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731E2" w14:textId="30E9DF79" w:rsidR="003204B3" w:rsidRDefault="00380AEA">
      <w:pPr>
        <w:jc w:val="center"/>
        <w:rPr>
          <w:rFonts w:ascii="宋体" w:eastAsia="宋体" w:hAnsi="宋体" w:hint="eastAsia"/>
          <w:b/>
          <w:sz w:val="28"/>
          <w:szCs w:val="28"/>
        </w:rPr>
      </w:pPr>
      <w:r>
        <w:rPr>
          <w:rFonts w:ascii="宋体" w:eastAsia="宋体" w:hAnsi="宋体" w:hint="eastAsia"/>
          <w:b/>
          <w:sz w:val="28"/>
          <w:szCs w:val="28"/>
        </w:rPr>
        <w:t>《</w:t>
      </w:r>
      <w:r w:rsidR="007B70F6" w:rsidRPr="007B70F6">
        <w:rPr>
          <w:rFonts w:ascii="宋体" w:eastAsia="宋体" w:hAnsi="宋体" w:hint="eastAsia"/>
          <w:b/>
          <w:sz w:val="28"/>
          <w:szCs w:val="28"/>
        </w:rPr>
        <w:t>低空飞行综合管理服务系统 低空航空器指挥应答规范</w:t>
      </w:r>
      <w:r>
        <w:rPr>
          <w:rFonts w:ascii="宋体" w:eastAsia="宋体" w:hAnsi="宋体" w:hint="eastAsia"/>
          <w:b/>
          <w:sz w:val="28"/>
          <w:szCs w:val="28"/>
        </w:rPr>
        <w:t>》编制说明</w:t>
      </w:r>
    </w:p>
    <w:p w14:paraId="0B219175" w14:textId="77777777" w:rsidR="003204B3" w:rsidRDefault="00380AEA">
      <w:pPr>
        <w:jc w:val="center"/>
        <w:rPr>
          <w:rFonts w:ascii="宋体" w:eastAsia="宋体" w:hAnsi="宋体" w:hint="eastAsia"/>
          <w:sz w:val="28"/>
          <w:szCs w:val="28"/>
        </w:rPr>
      </w:pPr>
      <w:r>
        <w:rPr>
          <w:rFonts w:ascii="宋体" w:eastAsia="宋体" w:hAnsi="宋体" w:hint="eastAsia"/>
          <w:sz w:val="28"/>
          <w:szCs w:val="28"/>
        </w:rPr>
        <w:t>（征求意见稿）</w:t>
      </w:r>
    </w:p>
    <w:p w14:paraId="21D5EDC7" w14:textId="77777777" w:rsidR="003204B3" w:rsidRDefault="00380AEA">
      <w:pPr>
        <w:spacing w:line="360" w:lineRule="auto"/>
        <w:rPr>
          <w:rFonts w:ascii="宋体" w:eastAsia="宋体" w:hAnsi="宋体" w:hint="eastAsia"/>
          <w:b/>
          <w:sz w:val="24"/>
          <w:szCs w:val="24"/>
        </w:rPr>
      </w:pPr>
      <w:r>
        <w:rPr>
          <w:rFonts w:ascii="宋体" w:eastAsia="宋体" w:hAnsi="宋体" w:hint="eastAsia"/>
          <w:b/>
          <w:sz w:val="24"/>
          <w:szCs w:val="24"/>
        </w:rPr>
        <w:t>一、工作简况</w:t>
      </w:r>
    </w:p>
    <w:p w14:paraId="270FAE95" w14:textId="77777777" w:rsidR="003204B3" w:rsidRDefault="00380AEA">
      <w:pPr>
        <w:spacing w:line="360" w:lineRule="auto"/>
        <w:rPr>
          <w:rFonts w:ascii="宋体" w:eastAsia="宋体" w:hAnsi="宋体" w:hint="eastAsia"/>
          <w:b/>
          <w:sz w:val="24"/>
          <w:szCs w:val="24"/>
        </w:rPr>
      </w:pPr>
      <w:r>
        <w:rPr>
          <w:rFonts w:ascii="宋体" w:eastAsia="宋体" w:hAnsi="宋体" w:hint="eastAsia"/>
          <w:b/>
          <w:sz w:val="24"/>
          <w:szCs w:val="24"/>
        </w:rPr>
        <w:t>1</w:t>
      </w:r>
      <w:r>
        <w:rPr>
          <w:rFonts w:ascii="宋体" w:eastAsia="宋体" w:hAnsi="宋体" w:hint="eastAsia"/>
          <w:b/>
          <w:sz w:val="24"/>
          <w:szCs w:val="24"/>
        </w:rPr>
        <w:t>、任务来源</w:t>
      </w:r>
    </w:p>
    <w:p w14:paraId="2C86301A" w14:textId="1A14CDF9" w:rsidR="00344442" w:rsidRDefault="00344442">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2025年6月，该项目在重庆市无线电和低空信息产业协会正式立项，由重庆市无线电和低空信息产业协会提出并归口，由航天时代低空科技有限公司牵头起草，参编单位包括重庆市气象信息与技术保障中心、北京理工大学重庆创新中心、西南政法大学、重庆市质量和标准化研究院、中国移动通信集团重庆有限公司、中国民用航空西南地区空中交通管理局重庆分局、重庆大学、重庆凯瑞机器人技术有限公司等，计划完成时间2025年6月。</w:t>
      </w:r>
    </w:p>
    <w:p w14:paraId="3B53ED7B" w14:textId="77777777" w:rsidR="003204B3" w:rsidRDefault="00380AEA">
      <w:pPr>
        <w:spacing w:line="360" w:lineRule="auto"/>
        <w:rPr>
          <w:rFonts w:ascii="宋体" w:eastAsia="宋体" w:hAnsi="宋体" w:hint="eastAsia"/>
          <w:b/>
          <w:sz w:val="24"/>
          <w:szCs w:val="24"/>
        </w:rPr>
      </w:pPr>
      <w:r>
        <w:rPr>
          <w:rFonts w:ascii="宋体" w:eastAsia="宋体" w:hAnsi="宋体" w:hint="eastAsia"/>
          <w:b/>
          <w:sz w:val="24"/>
          <w:szCs w:val="24"/>
        </w:rPr>
        <w:t>2</w:t>
      </w:r>
      <w:r>
        <w:rPr>
          <w:rFonts w:ascii="宋体" w:eastAsia="宋体" w:hAnsi="宋体" w:hint="eastAsia"/>
          <w:b/>
          <w:sz w:val="24"/>
          <w:szCs w:val="24"/>
        </w:rPr>
        <w:t>、主要工作过程</w:t>
      </w:r>
    </w:p>
    <w:p w14:paraId="1DCA583C" w14:textId="34E846D8" w:rsidR="003204B3" w:rsidRDefault="00380AEA">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起草（调研、草案）阶段：计划下达后，本标准牵头单位</w:t>
      </w:r>
      <w:r w:rsidR="00045D23">
        <w:rPr>
          <w:rFonts w:ascii="宋体" w:eastAsia="宋体" w:hAnsi="宋体" w:hint="eastAsia"/>
          <w:sz w:val="24"/>
          <w:szCs w:val="24"/>
        </w:rPr>
        <w:t>航天时代低空科技有限公司</w:t>
      </w:r>
      <w:r>
        <w:rPr>
          <w:rFonts w:ascii="宋体" w:eastAsia="宋体" w:hAnsi="宋体" w:hint="eastAsia"/>
          <w:sz w:val="24"/>
          <w:szCs w:val="24"/>
        </w:rPr>
        <w:t>组织各参编单位成立了标准编制工作组，</w:t>
      </w:r>
      <w:r w:rsidRPr="001F14A0">
        <w:rPr>
          <w:rFonts w:ascii="宋体" w:eastAsia="宋体" w:hAnsi="宋体"/>
          <w:sz w:val="24"/>
          <w:szCs w:val="24"/>
        </w:rPr>
        <w:t>20</w:t>
      </w:r>
      <w:r w:rsidRPr="001F14A0">
        <w:rPr>
          <w:rFonts w:ascii="宋体" w:eastAsia="宋体" w:hAnsi="宋体" w:hint="eastAsia"/>
          <w:sz w:val="24"/>
          <w:szCs w:val="24"/>
        </w:rPr>
        <w:t>25</w:t>
      </w:r>
      <w:r w:rsidRPr="001F14A0">
        <w:rPr>
          <w:rFonts w:ascii="宋体" w:eastAsia="宋体" w:hAnsi="宋体"/>
          <w:sz w:val="24"/>
          <w:szCs w:val="24"/>
        </w:rPr>
        <w:t>年</w:t>
      </w:r>
      <w:r w:rsidR="007E61C5">
        <w:rPr>
          <w:rFonts w:ascii="宋体" w:eastAsia="宋体" w:hAnsi="宋体" w:hint="eastAsia"/>
          <w:sz w:val="24"/>
          <w:szCs w:val="24"/>
        </w:rPr>
        <w:t>6</w:t>
      </w:r>
      <w:r w:rsidRPr="001F14A0">
        <w:rPr>
          <w:rFonts w:ascii="宋体" w:eastAsia="宋体" w:hAnsi="宋体" w:hint="eastAsia"/>
          <w:sz w:val="24"/>
          <w:szCs w:val="24"/>
        </w:rPr>
        <w:t>月</w:t>
      </w:r>
      <w:r w:rsidR="000D6C06">
        <w:rPr>
          <w:rFonts w:ascii="宋体" w:eastAsia="宋体" w:hAnsi="宋体" w:hint="eastAsia"/>
          <w:sz w:val="24"/>
          <w:szCs w:val="24"/>
        </w:rPr>
        <w:t>4日</w:t>
      </w:r>
      <w:r>
        <w:rPr>
          <w:rFonts w:ascii="宋体" w:eastAsia="宋体" w:hAnsi="宋体" w:hint="eastAsia"/>
          <w:sz w:val="24"/>
          <w:szCs w:val="24"/>
        </w:rPr>
        <w:t>在重庆召开了该项标准编写启动会</w:t>
      </w:r>
      <w:r w:rsidR="007E61C5">
        <w:rPr>
          <w:rFonts w:ascii="宋体" w:eastAsia="宋体" w:hAnsi="宋体" w:hint="eastAsia"/>
          <w:sz w:val="24"/>
          <w:szCs w:val="24"/>
        </w:rPr>
        <w:t>以及</w:t>
      </w:r>
      <w:r>
        <w:rPr>
          <w:rFonts w:ascii="宋体" w:eastAsia="宋体" w:hAnsi="宋体" w:hint="eastAsia"/>
          <w:sz w:val="24"/>
          <w:szCs w:val="24"/>
        </w:rPr>
        <w:t>标准草案研讨会。</w:t>
      </w:r>
      <w:r w:rsidR="00364A57">
        <w:rPr>
          <w:rFonts w:ascii="宋体" w:eastAsia="宋体" w:hAnsi="宋体" w:hint="eastAsia"/>
          <w:sz w:val="24"/>
          <w:szCs w:val="24"/>
        </w:rPr>
        <w:t>重庆市无线电和低空信息产业协会、标准牵头单位、参编单位和相关专家等参加了会议</w:t>
      </w:r>
      <w:r>
        <w:rPr>
          <w:rFonts w:ascii="宋体" w:eastAsia="宋体" w:hAnsi="宋体" w:hint="eastAsia"/>
          <w:sz w:val="24"/>
          <w:szCs w:val="24"/>
        </w:rPr>
        <w:t>。</w:t>
      </w:r>
      <w:r w:rsidR="00045D23">
        <w:rPr>
          <w:rFonts w:ascii="宋体" w:eastAsia="宋体" w:hAnsi="宋体" w:hint="eastAsia"/>
          <w:sz w:val="24"/>
          <w:szCs w:val="24"/>
        </w:rPr>
        <w:t>航天时代低空科技有限公司</w:t>
      </w:r>
      <w:r>
        <w:rPr>
          <w:rFonts w:ascii="宋体" w:eastAsia="宋体" w:hAnsi="宋体" w:hint="eastAsia"/>
          <w:sz w:val="24"/>
          <w:szCs w:val="24"/>
        </w:rPr>
        <w:t>担任主要起草工作，确定工作方案</w:t>
      </w:r>
      <w:r>
        <w:rPr>
          <w:rFonts w:ascii="宋体" w:eastAsia="宋体" w:hAnsi="宋体"/>
          <w:sz w:val="24"/>
          <w:szCs w:val="24"/>
        </w:rPr>
        <w:t>，提出进度安排，</w:t>
      </w:r>
      <w:r>
        <w:rPr>
          <w:rFonts w:ascii="宋体" w:eastAsia="宋体" w:hAnsi="宋体" w:hint="eastAsia"/>
          <w:sz w:val="24"/>
          <w:szCs w:val="24"/>
        </w:rPr>
        <w:t>对国内外无人机</w:t>
      </w:r>
      <w:r w:rsidR="00045D23">
        <w:rPr>
          <w:rFonts w:ascii="宋体" w:eastAsia="宋体" w:hAnsi="宋体" w:hint="eastAsia"/>
          <w:sz w:val="24"/>
          <w:szCs w:val="24"/>
        </w:rPr>
        <w:t>低空</w:t>
      </w:r>
      <w:r w:rsidR="006E3FFB">
        <w:rPr>
          <w:rFonts w:ascii="宋体" w:eastAsia="宋体" w:hAnsi="宋体" w:hint="eastAsia"/>
          <w:sz w:val="24"/>
          <w:szCs w:val="24"/>
        </w:rPr>
        <w:t>航空器</w:t>
      </w:r>
      <w:r w:rsidR="00045D23">
        <w:rPr>
          <w:rFonts w:ascii="宋体" w:eastAsia="宋体" w:hAnsi="宋体" w:hint="eastAsia"/>
          <w:sz w:val="24"/>
          <w:szCs w:val="24"/>
        </w:rPr>
        <w:t>通信、指挥等技术</w:t>
      </w:r>
      <w:r>
        <w:rPr>
          <w:rFonts w:ascii="宋体" w:eastAsia="宋体" w:hAnsi="宋体" w:hint="eastAsia"/>
          <w:sz w:val="24"/>
          <w:szCs w:val="24"/>
        </w:rPr>
        <w:t>的现状与发展情况进行了全面调研，同时广泛搜集和检索了国内外的技术资料。</w:t>
      </w:r>
      <w:r>
        <w:rPr>
          <w:rFonts w:ascii="宋体" w:eastAsia="宋体" w:hAnsi="宋体"/>
          <w:sz w:val="24"/>
          <w:szCs w:val="24"/>
        </w:rPr>
        <w:t>经过</w:t>
      </w:r>
      <w:r>
        <w:rPr>
          <w:rFonts w:ascii="宋体" w:eastAsia="宋体" w:hAnsi="宋体" w:hint="eastAsia"/>
          <w:sz w:val="24"/>
          <w:szCs w:val="24"/>
        </w:rPr>
        <w:t>大量的研究分析、资料查证工作</w:t>
      </w:r>
      <w:r>
        <w:rPr>
          <w:rFonts w:ascii="宋体" w:eastAsia="宋体" w:hAnsi="宋体"/>
          <w:sz w:val="24"/>
          <w:szCs w:val="24"/>
        </w:rPr>
        <w:t>，</w:t>
      </w:r>
      <w:r>
        <w:rPr>
          <w:rFonts w:ascii="宋体" w:eastAsia="宋体" w:hAnsi="宋体" w:hint="eastAsia"/>
          <w:sz w:val="24"/>
          <w:szCs w:val="24"/>
        </w:rPr>
        <w:t>结合实际应用</w:t>
      </w:r>
      <w:r>
        <w:rPr>
          <w:rFonts w:ascii="宋体" w:eastAsia="宋体" w:hAnsi="宋体"/>
          <w:sz w:val="24"/>
          <w:szCs w:val="24"/>
        </w:rPr>
        <w:t>经验</w:t>
      </w:r>
      <w:r>
        <w:rPr>
          <w:rFonts w:ascii="宋体" w:eastAsia="宋体" w:hAnsi="宋体" w:hint="eastAsia"/>
          <w:sz w:val="24"/>
          <w:szCs w:val="24"/>
        </w:rPr>
        <w:t>，全面地总结和归纳</w:t>
      </w:r>
      <w:r>
        <w:rPr>
          <w:rFonts w:ascii="宋体" w:eastAsia="宋体" w:hAnsi="宋体"/>
          <w:sz w:val="24"/>
          <w:szCs w:val="24"/>
        </w:rPr>
        <w:t>，</w:t>
      </w:r>
      <w:r>
        <w:rPr>
          <w:rFonts w:ascii="宋体" w:eastAsia="宋体" w:hAnsi="宋体" w:hint="eastAsia"/>
          <w:sz w:val="24"/>
          <w:szCs w:val="24"/>
        </w:rPr>
        <w:t>在此基础上编制了标准草案初稿，并组织专家对标准中的主要内容进行多次研讨和认真修改，</w:t>
      </w:r>
      <w:r w:rsidR="00127A60">
        <w:rPr>
          <w:rFonts w:ascii="宋体" w:eastAsia="宋体" w:hAnsi="宋体" w:hint="eastAsia"/>
          <w:sz w:val="24"/>
          <w:szCs w:val="24"/>
        </w:rPr>
        <w:t>2025年6月6日</w:t>
      </w:r>
      <w:r>
        <w:rPr>
          <w:rFonts w:ascii="宋体" w:eastAsia="宋体" w:hAnsi="宋体" w:hint="eastAsia"/>
          <w:sz w:val="24"/>
          <w:szCs w:val="24"/>
        </w:rPr>
        <w:t>形成了该项标准的征求意见稿初稿，经牵头单位和各参编单位审核后报至标委会秘书处。</w:t>
      </w:r>
    </w:p>
    <w:p w14:paraId="76A7B363" w14:textId="77777777" w:rsidR="003204B3" w:rsidRDefault="00380AEA">
      <w:pPr>
        <w:spacing w:line="360" w:lineRule="auto"/>
        <w:rPr>
          <w:rFonts w:ascii="宋体" w:eastAsia="宋体" w:hAnsi="宋体" w:hint="eastAsia"/>
          <w:b/>
          <w:sz w:val="24"/>
          <w:szCs w:val="24"/>
        </w:rPr>
      </w:pPr>
      <w:r>
        <w:rPr>
          <w:rFonts w:ascii="宋体" w:eastAsia="宋体" w:hAnsi="宋体" w:hint="eastAsia"/>
          <w:b/>
          <w:sz w:val="24"/>
          <w:szCs w:val="24"/>
        </w:rPr>
        <w:t>3</w:t>
      </w:r>
      <w:r>
        <w:rPr>
          <w:rFonts w:ascii="宋体" w:eastAsia="宋体" w:hAnsi="宋体" w:hint="eastAsia"/>
          <w:b/>
          <w:sz w:val="24"/>
          <w:szCs w:val="24"/>
        </w:rPr>
        <w:t>、主要参加单位和工作组成员及其所做的工作等</w:t>
      </w:r>
    </w:p>
    <w:p w14:paraId="1A99C2A5" w14:textId="44CF29D3" w:rsidR="003204B3" w:rsidRDefault="00BA3EE5">
      <w:pPr>
        <w:spacing w:line="360" w:lineRule="auto"/>
        <w:ind w:firstLine="420"/>
        <w:rPr>
          <w:rFonts w:ascii="宋体" w:eastAsia="宋体" w:hAnsi="宋体" w:hint="eastAsia"/>
          <w:sz w:val="24"/>
          <w:szCs w:val="24"/>
        </w:rPr>
      </w:pPr>
      <w:r>
        <w:rPr>
          <w:rFonts w:ascii="宋体" w:eastAsia="宋体" w:hAnsi="宋体"/>
          <w:sz w:val="24"/>
          <w:szCs w:val="24"/>
        </w:rPr>
        <w:t>本标准由</w:t>
      </w:r>
      <w:r>
        <w:rPr>
          <w:rFonts w:ascii="宋体" w:eastAsia="宋体" w:hAnsi="宋体" w:hint="eastAsia"/>
          <w:sz w:val="24"/>
          <w:szCs w:val="24"/>
        </w:rPr>
        <w:t>航天时代低空科技有限公司牵头，重庆市气象信息与技术保障中心、北京理工大学重庆创新中心、西南政法大学、重庆市质量和标准化研究院、中国移动通信集团重庆有限公司、中国民用航空西南地区空中交通管理局重庆分局、重庆大学、重庆凯瑞机器人技术有限公司等参编单位共同</w:t>
      </w:r>
      <w:r>
        <w:rPr>
          <w:rFonts w:ascii="宋体" w:eastAsia="宋体" w:hAnsi="宋体"/>
          <w:sz w:val="24"/>
          <w:szCs w:val="24"/>
        </w:rPr>
        <w:t>起草。</w:t>
      </w:r>
    </w:p>
    <w:p w14:paraId="17CCFA27" w14:textId="77777777" w:rsidR="003204B3" w:rsidRDefault="00380AEA">
      <w:pPr>
        <w:spacing w:line="360" w:lineRule="auto"/>
        <w:rPr>
          <w:rFonts w:ascii="宋体" w:eastAsia="宋体" w:hAnsi="宋体" w:hint="eastAsia"/>
          <w:b/>
          <w:sz w:val="24"/>
          <w:szCs w:val="24"/>
        </w:rPr>
      </w:pPr>
      <w:r>
        <w:rPr>
          <w:rFonts w:ascii="宋体" w:eastAsia="宋体" w:hAnsi="宋体" w:hint="eastAsia"/>
          <w:b/>
          <w:sz w:val="24"/>
          <w:szCs w:val="24"/>
        </w:rPr>
        <w:t>二、标准编制原则和主要内容</w:t>
      </w:r>
    </w:p>
    <w:p w14:paraId="2DA56537" w14:textId="77777777" w:rsidR="003204B3" w:rsidRDefault="00380AEA">
      <w:pPr>
        <w:spacing w:line="360" w:lineRule="auto"/>
        <w:rPr>
          <w:rFonts w:ascii="宋体" w:eastAsia="宋体" w:hAnsi="宋体" w:hint="eastAsia"/>
          <w:b/>
          <w:sz w:val="24"/>
          <w:szCs w:val="24"/>
        </w:rPr>
      </w:pPr>
      <w:r>
        <w:rPr>
          <w:rFonts w:ascii="宋体" w:eastAsia="宋体" w:hAnsi="宋体"/>
          <w:b/>
          <w:sz w:val="24"/>
          <w:szCs w:val="24"/>
        </w:rPr>
        <w:t>1</w:t>
      </w:r>
      <w:r>
        <w:rPr>
          <w:rFonts w:ascii="宋体" w:eastAsia="宋体" w:hAnsi="宋体"/>
          <w:b/>
          <w:sz w:val="24"/>
          <w:szCs w:val="24"/>
        </w:rPr>
        <w:t>、标准编制原则</w:t>
      </w:r>
    </w:p>
    <w:p w14:paraId="3D28A78D" w14:textId="77777777" w:rsidR="003204B3" w:rsidRDefault="00380AEA">
      <w:pPr>
        <w:spacing w:line="360" w:lineRule="auto"/>
        <w:ind w:firstLine="420"/>
        <w:rPr>
          <w:rFonts w:ascii="宋体" w:eastAsia="宋体" w:hAnsi="宋体" w:hint="eastAsia"/>
          <w:sz w:val="24"/>
          <w:szCs w:val="24"/>
        </w:rPr>
      </w:pPr>
      <w:r>
        <w:rPr>
          <w:rFonts w:ascii="宋体" w:eastAsia="宋体" w:hAnsi="宋体"/>
          <w:sz w:val="24"/>
          <w:szCs w:val="24"/>
        </w:rPr>
        <w:t>本标准在</w:t>
      </w:r>
      <w:r>
        <w:rPr>
          <w:rFonts w:ascii="宋体" w:eastAsia="宋体" w:hAnsi="宋体" w:hint="eastAsia"/>
          <w:sz w:val="24"/>
          <w:szCs w:val="24"/>
        </w:rPr>
        <w:t>制定</w:t>
      </w:r>
      <w:r>
        <w:rPr>
          <w:rFonts w:ascii="宋体" w:eastAsia="宋体" w:hAnsi="宋体"/>
          <w:sz w:val="24"/>
          <w:szCs w:val="24"/>
        </w:rPr>
        <w:t>工作中遵循</w:t>
      </w:r>
      <w:r>
        <w:rPr>
          <w:rFonts w:ascii="宋体" w:eastAsia="宋体" w:hAnsi="宋体"/>
          <w:sz w:val="24"/>
          <w:szCs w:val="24"/>
        </w:rPr>
        <w:t>“</w:t>
      </w:r>
      <w:r>
        <w:rPr>
          <w:rFonts w:ascii="宋体" w:eastAsia="宋体" w:hAnsi="宋体"/>
          <w:sz w:val="24"/>
          <w:szCs w:val="24"/>
        </w:rPr>
        <w:t>面向市场、服务产业、自主制定、适时推出、及</w:t>
      </w:r>
      <w:r>
        <w:rPr>
          <w:rFonts w:ascii="宋体" w:eastAsia="宋体" w:hAnsi="宋体"/>
          <w:sz w:val="24"/>
          <w:szCs w:val="24"/>
        </w:rPr>
        <w:lastRenderedPageBreak/>
        <w:t>时修订、不断完善</w:t>
      </w:r>
      <w:proofErr w:type="gramStart"/>
      <w:r>
        <w:rPr>
          <w:rFonts w:ascii="宋体" w:eastAsia="宋体" w:hAnsi="宋体"/>
          <w:sz w:val="24"/>
          <w:szCs w:val="24"/>
        </w:rPr>
        <w:t>”</w:t>
      </w:r>
      <w:proofErr w:type="gramEnd"/>
      <w:r>
        <w:rPr>
          <w:rFonts w:ascii="宋体" w:eastAsia="宋体" w:hAnsi="宋体"/>
          <w:sz w:val="24"/>
          <w:szCs w:val="24"/>
        </w:rPr>
        <w:t>的原则，标准制定与技术创新、试验验证、产业推进、应用推广相结合，统筹推进。</w:t>
      </w:r>
    </w:p>
    <w:p w14:paraId="5BB0AB61" w14:textId="77777777" w:rsidR="003204B3" w:rsidRDefault="00380AEA">
      <w:pPr>
        <w:spacing w:line="360" w:lineRule="auto"/>
        <w:ind w:firstLine="420"/>
        <w:rPr>
          <w:rFonts w:ascii="宋体" w:eastAsia="宋体" w:hAnsi="宋体" w:hint="eastAsia"/>
          <w:sz w:val="24"/>
          <w:szCs w:val="24"/>
        </w:rPr>
      </w:pPr>
      <w:r>
        <w:rPr>
          <w:rFonts w:ascii="宋体" w:eastAsia="宋体" w:hAnsi="宋体" w:hint="eastAsia"/>
          <w:sz w:val="24"/>
          <w:szCs w:val="24"/>
        </w:rPr>
        <w:t>同时，</w:t>
      </w:r>
      <w:r>
        <w:rPr>
          <w:rFonts w:ascii="宋体" w:eastAsia="宋体" w:hAnsi="宋体"/>
          <w:sz w:val="24"/>
          <w:szCs w:val="24"/>
        </w:rPr>
        <w:t>本标准的</w:t>
      </w:r>
      <w:r>
        <w:rPr>
          <w:rFonts w:ascii="宋体" w:eastAsia="宋体" w:hAnsi="宋体" w:hint="eastAsia"/>
          <w:sz w:val="24"/>
          <w:szCs w:val="24"/>
        </w:rPr>
        <w:t>编制</w:t>
      </w:r>
      <w:r>
        <w:rPr>
          <w:rFonts w:ascii="宋体" w:eastAsia="宋体" w:hAnsi="宋体" w:cs="宋体" w:hint="eastAsia"/>
          <w:sz w:val="24"/>
          <w:szCs w:val="24"/>
        </w:rPr>
        <w:t>遵循“统一性、适用性、一致性、规范性”的原则</w:t>
      </w:r>
      <w:r>
        <w:rPr>
          <w:rFonts w:ascii="宋体" w:eastAsia="宋体" w:hAnsi="宋体"/>
          <w:sz w:val="24"/>
          <w:szCs w:val="24"/>
        </w:rPr>
        <w:t>。标准</w:t>
      </w:r>
      <w:r>
        <w:rPr>
          <w:rFonts w:ascii="宋体" w:eastAsia="宋体" w:hAnsi="宋体" w:hint="eastAsia"/>
          <w:sz w:val="24"/>
          <w:szCs w:val="24"/>
        </w:rPr>
        <w:t>在结构编写和内容编排等方面</w:t>
      </w:r>
      <w:r>
        <w:rPr>
          <w:rFonts w:ascii="宋体" w:eastAsia="宋体" w:hAnsi="宋体"/>
          <w:sz w:val="24"/>
          <w:szCs w:val="24"/>
        </w:rPr>
        <w:t>符合</w:t>
      </w:r>
      <w:r>
        <w:rPr>
          <w:rFonts w:ascii="宋体" w:eastAsia="宋体" w:hAnsi="宋体"/>
          <w:sz w:val="24"/>
          <w:szCs w:val="24"/>
        </w:rPr>
        <w:t>GB/T 1.1</w:t>
      </w:r>
      <w:r>
        <w:rPr>
          <w:rFonts w:ascii="宋体" w:eastAsia="宋体" w:hAnsi="宋体" w:hint="eastAsia"/>
          <w:sz w:val="24"/>
          <w:szCs w:val="24"/>
        </w:rPr>
        <w:t>－</w:t>
      </w:r>
      <w:r>
        <w:rPr>
          <w:rFonts w:ascii="宋体" w:eastAsia="宋体" w:hAnsi="宋体"/>
          <w:sz w:val="24"/>
          <w:szCs w:val="24"/>
        </w:rPr>
        <w:t>2020</w:t>
      </w:r>
      <w:r>
        <w:rPr>
          <w:rFonts w:ascii="宋体" w:eastAsia="宋体" w:hAnsi="宋体"/>
          <w:sz w:val="24"/>
          <w:szCs w:val="24"/>
        </w:rPr>
        <w:t>要求。</w:t>
      </w:r>
    </w:p>
    <w:p w14:paraId="23AB9C4E" w14:textId="77777777" w:rsidR="003204B3" w:rsidRDefault="00380AEA">
      <w:pPr>
        <w:spacing w:line="360" w:lineRule="auto"/>
        <w:rPr>
          <w:rFonts w:ascii="宋体" w:eastAsia="宋体" w:hAnsi="宋体" w:hint="eastAsia"/>
          <w:b/>
          <w:sz w:val="24"/>
          <w:szCs w:val="24"/>
        </w:rPr>
      </w:pPr>
      <w:r>
        <w:rPr>
          <w:rFonts w:ascii="宋体" w:eastAsia="宋体" w:hAnsi="宋体"/>
          <w:b/>
          <w:sz w:val="24"/>
          <w:szCs w:val="24"/>
        </w:rPr>
        <w:t>2</w:t>
      </w:r>
      <w:r>
        <w:rPr>
          <w:rFonts w:ascii="宋体" w:eastAsia="宋体" w:hAnsi="宋体"/>
          <w:b/>
          <w:sz w:val="24"/>
          <w:szCs w:val="24"/>
        </w:rPr>
        <w:t>、标准主要内容</w:t>
      </w:r>
    </w:p>
    <w:p w14:paraId="09981DAD" w14:textId="1AE18CC3" w:rsidR="00045D23" w:rsidRPr="00045D23" w:rsidRDefault="00856490" w:rsidP="00045D23">
      <w:pPr>
        <w:spacing w:line="360" w:lineRule="auto"/>
        <w:ind w:firstLine="420"/>
        <w:rPr>
          <w:rFonts w:ascii="宋体" w:eastAsia="宋体" w:hAnsi="宋体" w:hint="eastAsia"/>
          <w:sz w:val="24"/>
          <w:szCs w:val="24"/>
        </w:rPr>
      </w:pPr>
      <w:r w:rsidRPr="00856490">
        <w:rPr>
          <w:rFonts w:ascii="宋体" w:eastAsia="宋体" w:hAnsi="宋体" w:hint="eastAsia"/>
          <w:sz w:val="24"/>
          <w:szCs w:val="24"/>
        </w:rPr>
        <w:t>本文件规定了低空飞行综合管理服务系统与低空航空器以及低空运营平台的指挥应答</w:t>
      </w:r>
      <w:r w:rsidR="009127E2">
        <w:rPr>
          <w:rFonts w:ascii="宋体" w:eastAsia="宋体" w:hAnsi="宋体" w:hint="eastAsia"/>
          <w:sz w:val="24"/>
          <w:szCs w:val="24"/>
        </w:rPr>
        <w:t>通信</w:t>
      </w:r>
      <w:r w:rsidR="009A4610">
        <w:rPr>
          <w:rFonts w:ascii="宋体" w:eastAsia="宋体" w:hAnsi="宋体" w:hint="eastAsia"/>
          <w:sz w:val="24"/>
          <w:szCs w:val="24"/>
        </w:rPr>
        <w:t>要求</w:t>
      </w:r>
      <w:r w:rsidRPr="00856490">
        <w:rPr>
          <w:rFonts w:ascii="宋体" w:eastAsia="宋体" w:hAnsi="宋体" w:hint="eastAsia"/>
          <w:sz w:val="24"/>
          <w:szCs w:val="24"/>
        </w:rPr>
        <w:t>，包括通信架构、传输规则、指挥应答协议等</w:t>
      </w:r>
      <w:r w:rsidR="00045D23" w:rsidRPr="00045D23">
        <w:rPr>
          <w:rFonts w:ascii="宋体" w:eastAsia="宋体" w:hAnsi="宋体" w:hint="eastAsia"/>
          <w:sz w:val="24"/>
          <w:szCs w:val="24"/>
        </w:rPr>
        <w:t>。</w:t>
      </w:r>
    </w:p>
    <w:p w14:paraId="2BB73850" w14:textId="23C6A692" w:rsidR="00045D23" w:rsidRDefault="00DE280E" w:rsidP="00045D23">
      <w:pPr>
        <w:spacing w:line="360" w:lineRule="auto"/>
        <w:ind w:firstLine="420"/>
        <w:rPr>
          <w:rFonts w:ascii="宋体" w:eastAsia="宋体" w:hAnsi="宋体" w:hint="eastAsia"/>
          <w:sz w:val="24"/>
          <w:szCs w:val="24"/>
        </w:rPr>
      </w:pPr>
      <w:r w:rsidRPr="00DE280E">
        <w:rPr>
          <w:rFonts w:ascii="宋体" w:eastAsia="宋体" w:hAnsi="宋体" w:hint="eastAsia"/>
          <w:sz w:val="24"/>
          <w:szCs w:val="24"/>
        </w:rPr>
        <w:t>本文件适用于低空航空器的指挥应答协议设计以及相关系统、装备的研制开发</w:t>
      </w:r>
      <w:r w:rsidR="00045D23" w:rsidRPr="00045D23">
        <w:rPr>
          <w:rFonts w:ascii="宋体" w:eastAsia="宋体" w:hAnsi="宋体" w:hint="eastAsia"/>
          <w:sz w:val="24"/>
          <w:szCs w:val="24"/>
        </w:rPr>
        <w:t>。</w:t>
      </w:r>
    </w:p>
    <w:p w14:paraId="0E7646D7" w14:textId="77777777" w:rsidR="003204B3" w:rsidRDefault="00380AEA" w:rsidP="00045D23">
      <w:pPr>
        <w:spacing w:line="360" w:lineRule="auto"/>
        <w:rPr>
          <w:rFonts w:ascii="宋体" w:eastAsia="宋体" w:hAnsi="宋体" w:hint="eastAsia"/>
          <w:b/>
          <w:color w:val="000000" w:themeColor="text1"/>
          <w:sz w:val="24"/>
          <w:szCs w:val="24"/>
        </w:rPr>
      </w:pPr>
      <w:r>
        <w:rPr>
          <w:rFonts w:ascii="宋体" w:eastAsia="宋体" w:hAnsi="宋体"/>
          <w:b/>
          <w:color w:val="000000" w:themeColor="text1"/>
          <w:sz w:val="24"/>
          <w:szCs w:val="24"/>
        </w:rPr>
        <w:t>3</w:t>
      </w:r>
      <w:r>
        <w:rPr>
          <w:rFonts w:ascii="宋体" w:eastAsia="宋体" w:hAnsi="宋体" w:hint="eastAsia"/>
          <w:b/>
          <w:color w:val="000000" w:themeColor="text1"/>
          <w:sz w:val="24"/>
          <w:szCs w:val="24"/>
        </w:rPr>
        <w:t>、解决的主要问题</w:t>
      </w:r>
    </w:p>
    <w:p w14:paraId="6A885130" w14:textId="77777777" w:rsidR="003204B3" w:rsidRDefault="00380AEA">
      <w:pPr>
        <w:spacing w:line="360" w:lineRule="auto"/>
        <w:ind w:firstLine="420"/>
        <w:rPr>
          <w:rFonts w:ascii="宋体" w:eastAsia="宋体" w:hAnsi="宋体" w:hint="eastAsia"/>
          <w:sz w:val="24"/>
          <w:szCs w:val="24"/>
        </w:rPr>
      </w:pPr>
      <w:r>
        <w:rPr>
          <w:rFonts w:ascii="宋体" w:eastAsia="宋体" w:hAnsi="宋体" w:hint="eastAsia"/>
          <w:sz w:val="24"/>
          <w:szCs w:val="24"/>
        </w:rPr>
        <w:t>通过本标准的制定，解决的主要问题有：</w:t>
      </w:r>
      <w:r w:rsidR="00045D23" w:rsidRPr="00045D23">
        <w:rPr>
          <w:rFonts w:ascii="宋体" w:eastAsia="宋体" w:hAnsi="宋体" w:hint="eastAsia"/>
          <w:sz w:val="24"/>
          <w:szCs w:val="24"/>
        </w:rPr>
        <w:t>首先，缺乏全局统筹与协同机制，当前低空无人机飞行，缺乏实时监视与指挥，飞行计划虽需提报，但实时飞行过程中监管缺失,存在安全隐患；其次，</w:t>
      </w:r>
      <w:proofErr w:type="gramStart"/>
      <w:r w:rsidR="00045D23" w:rsidRPr="00045D23">
        <w:rPr>
          <w:rFonts w:ascii="宋体" w:eastAsia="宋体" w:hAnsi="宋体" w:hint="eastAsia"/>
          <w:sz w:val="24"/>
          <w:szCs w:val="24"/>
        </w:rPr>
        <w:t>飞控协议</w:t>
      </w:r>
      <w:proofErr w:type="gramEnd"/>
      <w:r w:rsidR="00045D23" w:rsidRPr="00045D23">
        <w:rPr>
          <w:rFonts w:ascii="宋体" w:eastAsia="宋体" w:hAnsi="宋体" w:hint="eastAsia"/>
          <w:sz w:val="24"/>
          <w:szCs w:val="24"/>
        </w:rPr>
        <w:t>不统一，各类</w:t>
      </w:r>
      <w:proofErr w:type="gramStart"/>
      <w:r w:rsidR="00045D23" w:rsidRPr="00045D23">
        <w:rPr>
          <w:rFonts w:ascii="宋体" w:eastAsia="宋体" w:hAnsi="宋体" w:hint="eastAsia"/>
          <w:sz w:val="24"/>
          <w:szCs w:val="24"/>
        </w:rPr>
        <w:t>无人机飞控协议</w:t>
      </w:r>
      <w:proofErr w:type="gramEnd"/>
      <w:r w:rsidR="00045D23" w:rsidRPr="00045D23">
        <w:rPr>
          <w:rFonts w:ascii="宋体" w:eastAsia="宋体" w:hAnsi="宋体" w:hint="eastAsia"/>
          <w:sz w:val="24"/>
          <w:szCs w:val="24"/>
        </w:rPr>
        <w:t>复杂多样，导致管控平台难以统一适配、管理和指挥，低空交通指令传达给无人机。</w:t>
      </w:r>
    </w:p>
    <w:p w14:paraId="0A9F894A" w14:textId="77777777" w:rsidR="003204B3" w:rsidRDefault="00380AEA">
      <w:pPr>
        <w:spacing w:line="360" w:lineRule="auto"/>
        <w:rPr>
          <w:rFonts w:ascii="宋体" w:eastAsia="宋体" w:hAnsi="宋体" w:hint="eastAsia"/>
          <w:b/>
          <w:color w:val="000000" w:themeColor="text1"/>
          <w:sz w:val="24"/>
          <w:szCs w:val="24"/>
        </w:rPr>
      </w:pPr>
      <w:r>
        <w:rPr>
          <w:rFonts w:ascii="宋体" w:eastAsia="宋体" w:hAnsi="宋体" w:hint="eastAsia"/>
          <w:b/>
          <w:color w:val="000000" w:themeColor="text1"/>
          <w:sz w:val="24"/>
          <w:szCs w:val="24"/>
        </w:rPr>
        <w:t>三、主要修订情况</w:t>
      </w:r>
    </w:p>
    <w:p w14:paraId="2562901C" w14:textId="77777777" w:rsidR="003204B3" w:rsidRDefault="00045D23">
      <w:pPr>
        <w:pStyle w:val="ad"/>
        <w:spacing w:line="360" w:lineRule="auto"/>
        <w:ind w:firstLine="480"/>
        <w:rPr>
          <w:rFonts w:hAnsi="宋体" w:cstheme="minorBidi" w:hint="eastAsia"/>
          <w:kern w:val="2"/>
          <w:sz w:val="28"/>
          <w:szCs w:val="28"/>
        </w:rPr>
      </w:pPr>
      <w:r>
        <w:rPr>
          <w:rFonts w:hAnsi="宋体" w:cstheme="minorBidi" w:hint="eastAsia"/>
          <w:kern w:val="2"/>
          <w:sz w:val="24"/>
          <w:szCs w:val="24"/>
        </w:rPr>
        <w:t>本标准是新制订的团体标准，不涉及修订情况。</w:t>
      </w:r>
    </w:p>
    <w:p w14:paraId="513F4CCD" w14:textId="77777777" w:rsidR="003204B3" w:rsidRDefault="00380AEA">
      <w:pPr>
        <w:spacing w:line="360" w:lineRule="auto"/>
        <w:rPr>
          <w:rFonts w:ascii="宋体" w:eastAsia="宋体" w:hAnsi="宋体" w:hint="eastAsia"/>
          <w:b/>
          <w:sz w:val="24"/>
          <w:szCs w:val="24"/>
        </w:rPr>
      </w:pPr>
      <w:r>
        <w:rPr>
          <w:rFonts w:ascii="宋体" w:eastAsia="宋体" w:hAnsi="宋体" w:hint="eastAsia"/>
          <w:b/>
          <w:sz w:val="24"/>
          <w:szCs w:val="24"/>
        </w:rPr>
        <w:t>四、标准中涉及专利的情况</w:t>
      </w:r>
    </w:p>
    <w:p w14:paraId="04722B05" w14:textId="77777777" w:rsidR="003204B3" w:rsidRDefault="00380AEA">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本标准不涉及专利问题。</w:t>
      </w:r>
    </w:p>
    <w:p w14:paraId="2AE90A6D" w14:textId="77777777" w:rsidR="003204B3" w:rsidRDefault="00380AEA">
      <w:pPr>
        <w:spacing w:line="360" w:lineRule="auto"/>
        <w:rPr>
          <w:rFonts w:ascii="宋体" w:eastAsia="宋体" w:hAnsi="宋体" w:hint="eastAsia"/>
          <w:b/>
          <w:sz w:val="24"/>
          <w:szCs w:val="24"/>
        </w:rPr>
      </w:pPr>
      <w:r>
        <w:rPr>
          <w:rFonts w:ascii="宋体" w:eastAsia="宋体" w:hAnsi="宋体" w:hint="eastAsia"/>
          <w:b/>
          <w:sz w:val="24"/>
          <w:szCs w:val="24"/>
        </w:rPr>
        <w:t>五、预期达到的社会效益、对产业发展的作用等情况</w:t>
      </w:r>
    </w:p>
    <w:p w14:paraId="4941C67F" w14:textId="77777777" w:rsidR="00045D23" w:rsidRPr="00045D23" w:rsidRDefault="00380AEA" w:rsidP="00045D23">
      <w:pPr>
        <w:spacing w:line="360" w:lineRule="auto"/>
        <w:ind w:right="-20" w:firstLineChars="200" w:firstLine="480"/>
        <w:rPr>
          <w:rFonts w:ascii="宋体" w:eastAsia="宋体" w:hAnsi="宋体" w:hint="eastAsia"/>
          <w:sz w:val="24"/>
          <w:szCs w:val="24"/>
        </w:rPr>
      </w:pPr>
      <w:r>
        <w:rPr>
          <w:rFonts w:ascii="宋体" w:eastAsia="宋体" w:hAnsi="宋体"/>
          <w:sz w:val="24"/>
          <w:szCs w:val="24"/>
        </w:rPr>
        <w:t>本标准</w:t>
      </w:r>
      <w:r w:rsidR="00F9292F">
        <w:rPr>
          <w:rFonts w:ascii="宋体" w:eastAsia="宋体" w:hAnsi="宋体" w:hint="eastAsia"/>
          <w:sz w:val="24"/>
          <w:szCs w:val="24"/>
        </w:rPr>
        <w:t>可以带来可观的</w:t>
      </w:r>
      <w:r w:rsidR="00045D23" w:rsidRPr="00045D23">
        <w:rPr>
          <w:rFonts w:ascii="宋体" w:eastAsia="宋体" w:hAnsi="宋体" w:hint="eastAsia"/>
          <w:sz w:val="24"/>
          <w:szCs w:val="24"/>
        </w:rPr>
        <w:t>经济效益</w:t>
      </w:r>
      <w:r w:rsidR="00F9292F">
        <w:rPr>
          <w:rFonts w:ascii="宋体" w:eastAsia="宋体" w:hAnsi="宋体" w:hint="eastAsia"/>
          <w:sz w:val="24"/>
          <w:szCs w:val="24"/>
        </w:rPr>
        <w:t>和社会效益。</w:t>
      </w:r>
      <w:r w:rsidR="00045D23" w:rsidRPr="00045D23">
        <w:rPr>
          <w:rFonts w:ascii="宋体" w:eastAsia="宋体" w:hAnsi="宋体" w:hint="eastAsia"/>
          <w:sz w:val="24"/>
          <w:szCs w:val="24"/>
        </w:rPr>
        <w:t xml:space="preserve">   </w:t>
      </w:r>
    </w:p>
    <w:p w14:paraId="7B68DA3D" w14:textId="77777777" w:rsidR="00045D23" w:rsidRPr="00045D23" w:rsidRDefault="00045D23" w:rsidP="00045D23">
      <w:pPr>
        <w:spacing w:line="360" w:lineRule="auto"/>
        <w:ind w:right="-20" w:firstLineChars="200" w:firstLine="480"/>
        <w:rPr>
          <w:rFonts w:ascii="宋体" w:eastAsia="宋体" w:hAnsi="宋体" w:hint="eastAsia"/>
          <w:sz w:val="24"/>
          <w:szCs w:val="24"/>
        </w:rPr>
      </w:pPr>
      <w:r w:rsidRPr="00045D23">
        <w:rPr>
          <w:rFonts w:ascii="宋体" w:eastAsia="宋体" w:hAnsi="宋体" w:hint="eastAsia"/>
          <w:sz w:val="24"/>
          <w:szCs w:val="24"/>
        </w:rPr>
        <w:t>凭借</w:t>
      </w:r>
      <w:r w:rsidR="00F9292F">
        <w:rPr>
          <w:rFonts w:ascii="宋体" w:eastAsia="宋体" w:hAnsi="宋体" w:hint="eastAsia"/>
          <w:sz w:val="24"/>
          <w:szCs w:val="24"/>
        </w:rPr>
        <w:t>本标准</w:t>
      </w:r>
      <w:r w:rsidRPr="00045D23">
        <w:rPr>
          <w:rFonts w:ascii="宋体" w:eastAsia="宋体" w:hAnsi="宋体" w:hint="eastAsia"/>
          <w:sz w:val="24"/>
          <w:szCs w:val="24"/>
        </w:rPr>
        <w:t>，可以助力低空飞行管控平台实现低空空域的精细化管理，有效减少异构系统重复开发成本。通过优化航线调配，显著提升空域利用率，吸引更多低空飞行活动，如低空旅游、物流配送等业务在相关区域的开展，进而带来因空域资源增值而产生的潜在收益。依托低空民用无人机调配应答协议，能够达成无人机的统一标准化接入。与区域内所有无人机服务商建立互联互通，成功打造极具活力的低空生态体系。</w:t>
      </w:r>
    </w:p>
    <w:p w14:paraId="008949C7" w14:textId="77777777" w:rsidR="003204B3" w:rsidRPr="00045D23" w:rsidRDefault="00045D23" w:rsidP="00045D23">
      <w:pPr>
        <w:spacing w:line="360" w:lineRule="auto"/>
        <w:ind w:right="-20" w:firstLineChars="200" w:firstLine="480"/>
        <w:rPr>
          <w:rFonts w:ascii="宋体" w:eastAsia="宋体" w:hAnsi="宋体" w:hint="eastAsia"/>
          <w:sz w:val="24"/>
          <w:szCs w:val="24"/>
        </w:rPr>
      </w:pPr>
      <w:r w:rsidRPr="00045D23">
        <w:rPr>
          <w:rFonts w:ascii="宋体" w:eastAsia="宋体" w:hAnsi="宋体" w:hint="eastAsia"/>
          <w:sz w:val="24"/>
          <w:szCs w:val="24"/>
        </w:rPr>
        <w:t>通过动态任务分配与</w:t>
      </w:r>
      <w:proofErr w:type="gramStart"/>
      <w:r w:rsidRPr="00045D23">
        <w:rPr>
          <w:rFonts w:ascii="宋体" w:eastAsia="宋体" w:hAnsi="宋体" w:hint="eastAsia"/>
          <w:sz w:val="24"/>
          <w:szCs w:val="24"/>
        </w:rPr>
        <w:t>应急避撞机制</w:t>
      </w:r>
      <w:proofErr w:type="gramEnd"/>
      <w:r w:rsidRPr="00045D23">
        <w:rPr>
          <w:rFonts w:ascii="宋体" w:eastAsia="宋体" w:hAnsi="宋体" w:hint="eastAsia"/>
          <w:sz w:val="24"/>
          <w:szCs w:val="24"/>
        </w:rPr>
        <w:t>，不仅降低了无人机与其他飞行器以及地面设施的碰撞风险，还使得低空飞行秩序更加规范，保障了公众的生命财产安全保障城市密集区安全。同时，凭借该规范，低空无人机能够快速响应，执行物资</w:t>
      </w:r>
      <w:r w:rsidRPr="00045D23">
        <w:rPr>
          <w:rFonts w:ascii="宋体" w:eastAsia="宋体" w:hAnsi="宋体" w:hint="eastAsia"/>
          <w:sz w:val="24"/>
          <w:szCs w:val="24"/>
        </w:rPr>
        <w:lastRenderedPageBreak/>
        <w:t>投递、灾情侦察等任务，为抢险救灾工作争取宝贵时间，提高应急救援的效率和成功率。</w:t>
      </w:r>
    </w:p>
    <w:p w14:paraId="2DE01543" w14:textId="77777777" w:rsidR="003204B3" w:rsidRDefault="00380AEA">
      <w:pPr>
        <w:spacing w:line="360" w:lineRule="auto"/>
        <w:rPr>
          <w:rFonts w:ascii="宋体" w:eastAsia="宋体" w:hAnsi="宋体" w:hint="eastAsia"/>
          <w:b/>
          <w:color w:val="000000" w:themeColor="text1"/>
          <w:sz w:val="24"/>
          <w:szCs w:val="24"/>
        </w:rPr>
      </w:pPr>
      <w:r>
        <w:rPr>
          <w:rFonts w:ascii="宋体" w:eastAsia="宋体" w:hAnsi="宋体" w:hint="eastAsia"/>
          <w:b/>
          <w:color w:val="000000" w:themeColor="text1"/>
          <w:sz w:val="24"/>
          <w:szCs w:val="24"/>
        </w:rPr>
        <w:t>六、与国际、国外对比情况</w:t>
      </w:r>
    </w:p>
    <w:p w14:paraId="089C6723"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1.国内相关标准情况</w:t>
      </w:r>
    </w:p>
    <w:p w14:paraId="732D66BE"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1）国家标准</w:t>
      </w:r>
    </w:p>
    <w:p w14:paraId="2FCB71FC"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《民用无人驾驶航空器系统安全要求》（GB 42590-2023）规定了无人机电子围栏、远程识别、结构强度等17项技术要求，为异构无人机调配应答协议的通信接口和电磁兼容性提供基础。</w:t>
      </w:r>
    </w:p>
    <w:p w14:paraId="2AE0A272"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《民用无人驾驶航空器系统运行识别规范》（20241858-Q-417征求意见稿）涵盖运行识别信息格式、通信链路安全及接收处理流程，与拟制定标准在数据治理和安全加密需求上高度关联。</w:t>
      </w:r>
    </w:p>
    <w:p w14:paraId="06C4B759"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 xml:space="preserve">2）行业标准    </w:t>
      </w:r>
    </w:p>
    <w:p w14:paraId="43BA9332"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《智慧民航数据治理规范》（MH/T 5067-2023）规范飞行数据的采集、存储与共享流程，为应答协议的数据层设计提供元数据标注与质量校验框架。</w:t>
      </w:r>
    </w:p>
    <w:p w14:paraId="67ADB20A"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《无人机云系统数据规范》(MH/T 2011—2019) 无人机</w:t>
      </w:r>
      <w:proofErr w:type="gramStart"/>
      <w:r w:rsidRPr="00F9292F">
        <w:rPr>
          <w:rFonts w:ascii="宋体" w:eastAsia="宋体" w:hAnsi="宋体" w:hint="eastAsia"/>
          <w:color w:val="000000" w:themeColor="text1"/>
          <w:sz w:val="24"/>
          <w:szCs w:val="24"/>
        </w:rPr>
        <w:t>云系统</w:t>
      </w:r>
      <w:proofErr w:type="gramEnd"/>
      <w:r w:rsidRPr="00F9292F">
        <w:rPr>
          <w:rFonts w:ascii="宋体" w:eastAsia="宋体" w:hAnsi="宋体" w:hint="eastAsia"/>
          <w:color w:val="000000" w:themeColor="text1"/>
          <w:sz w:val="24"/>
          <w:szCs w:val="24"/>
        </w:rPr>
        <w:t>中数据内容和格式及民用无人机</w:t>
      </w:r>
      <w:proofErr w:type="gramStart"/>
      <w:r w:rsidRPr="00F9292F">
        <w:rPr>
          <w:rFonts w:ascii="宋体" w:eastAsia="宋体" w:hAnsi="宋体" w:hint="eastAsia"/>
          <w:color w:val="000000" w:themeColor="text1"/>
          <w:sz w:val="24"/>
          <w:szCs w:val="24"/>
        </w:rPr>
        <w:t>云系统</w:t>
      </w:r>
      <w:proofErr w:type="gramEnd"/>
      <w:r w:rsidRPr="00F9292F">
        <w:rPr>
          <w:rFonts w:ascii="宋体" w:eastAsia="宋体" w:hAnsi="宋体" w:hint="eastAsia"/>
          <w:color w:val="000000" w:themeColor="text1"/>
          <w:sz w:val="24"/>
          <w:szCs w:val="24"/>
        </w:rPr>
        <w:t>之间传输数据要求、数据加密要求、编码规则、性能要求,为应答协议的通信数据设计及性能要求提供参考。</w:t>
      </w:r>
    </w:p>
    <w:p w14:paraId="0D941169"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 xml:space="preserve">3）地方标准    </w:t>
      </w:r>
    </w:p>
    <w:p w14:paraId="046CB294"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苏州市《低空5G通信基站建设要求》（DB3205/T 1144-2024）提出低空通信网络的高带宽、低时延标准，支撑应答协议的实时通信需求。</w:t>
      </w:r>
    </w:p>
    <w:p w14:paraId="590B8B8A"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 xml:space="preserve">深圳市《低空经济标准体系建设指南1.0》整合无人机感知避障、数据报送等地方经验，为跨区域异构协同提供试点基础。  </w:t>
      </w:r>
    </w:p>
    <w:p w14:paraId="2AF51AAE"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 xml:space="preserve">4）团体标准    </w:t>
      </w:r>
    </w:p>
    <w:p w14:paraId="180D4E1E"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广西电子商务企业联合会发布《低空经济场景下多机协同无人机精准作业技术规范》（T/GXDSL 013—2025）团体标准，涵盖异构无人机任务协同、动态路径规划等，与拟制定标准的设计互补。</w:t>
      </w:r>
    </w:p>
    <w:p w14:paraId="517AA49F"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广西电子商务企业联合会发布《无人机集群通信稳定性技术要求与测试方法》（T/GXDSL 016-2025）团体标准，规定了无人机集群通信稳定性的技术要求、测试方法、测试环境及测试报告等内容，拟制定标准可以在此基础上构建任务调度、</w:t>
      </w:r>
      <w:r w:rsidRPr="00F9292F">
        <w:rPr>
          <w:rFonts w:ascii="宋体" w:eastAsia="宋体" w:hAnsi="宋体" w:hint="eastAsia"/>
          <w:color w:val="000000" w:themeColor="text1"/>
          <w:sz w:val="24"/>
          <w:szCs w:val="24"/>
        </w:rPr>
        <w:lastRenderedPageBreak/>
        <w:t>安全加密、应急协调等高层逻辑，实现低空无人机系统的全流程标准化。</w:t>
      </w:r>
    </w:p>
    <w:p w14:paraId="690A4BCA"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 xml:space="preserve">2.国际标准及相关情况  </w:t>
      </w:r>
    </w:p>
    <w:p w14:paraId="4B0A7107"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 xml:space="preserve">1）ISO 15964《无人机感知与避障系统》    </w:t>
      </w:r>
    </w:p>
    <w:p w14:paraId="6A9F01EA"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 xml:space="preserve">由中日联合制定，规定了无人机感知避障系统的安全间隔距离、应急策略等，与拟制定标准的应急协调模块技术参数兼容。  </w:t>
      </w:r>
    </w:p>
    <w:p w14:paraId="71196F2E"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2）ISO 21384-3《无人机操作程序》</w:t>
      </w:r>
    </w:p>
    <w:p w14:paraId="77CB3D9B"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涉及无人机动态任务分配与通信协议，为应答协议</w:t>
      </w:r>
      <w:proofErr w:type="gramStart"/>
      <w:r w:rsidRPr="00F9292F">
        <w:rPr>
          <w:rFonts w:ascii="宋体" w:eastAsia="宋体" w:hAnsi="宋体" w:hint="eastAsia"/>
          <w:color w:val="000000" w:themeColor="text1"/>
          <w:sz w:val="24"/>
          <w:szCs w:val="24"/>
        </w:rPr>
        <w:t>栈</w:t>
      </w:r>
      <w:proofErr w:type="gramEnd"/>
      <w:r w:rsidRPr="00F9292F">
        <w:rPr>
          <w:rFonts w:ascii="宋体" w:eastAsia="宋体" w:hAnsi="宋体" w:hint="eastAsia"/>
          <w:color w:val="000000" w:themeColor="text1"/>
          <w:sz w:val="24"/>
          <w:szCs w:val="24"/>
        </w:rPr>
        <w:t>的设计提供参考。</w:t>
      </w:r>
    </w:p>
    <w:p w14:paraId="4B0753ED"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 xml:space="preserve">3）ISO/IEC 23093《媒体物联网》    </w:t>
      </w:r>
    </w:p>
    <w:p w14:paraId="732B853C"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支持无人机与物联网设备的异构数据交互，未来可扩展至无人机集群的智能化协同。</w:t>
      </w:r>
    </w:p>
    <w:p w14:paraId="67A33C57" w14:textId="77777777" w:rsidR="00F9292F" w:rsidRPr="00F9292F"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4）ICAO UTM（无人驾驶航空器交通管理）框架</w:t>
      </w:r>
    </w:p>
    <w:p w14:paraId="7C4EC505" w14:textId="77777777" w:rsidR="003204B3" w:rsidRDefault="00F9292F" w:rsidP="00F9292F">
      <w:pPr>
        <w:spacing w:line="360" w:lineRule="auto"/>
        <w:ind w:right="-20" w:firstLineChars="200" w:firstLine="480"/>
        <w:rPr>
          <w:rFonts w:ascii="宋体" w:eastAsia="宋体" w:hAnsi="宋体" w:hint="eastAsia"/>
          <w:color w:val="000000" w:themeColor="text1"/>
          <w:sz w:val="24"/>
          <w:szCs w:val="24"/>
        </w:rPr>
      </w:pPr>
      <w:r w:rsidRPr="00F9292F">
        <w:rPr>
          <w:rFonts w:ascii="宋体" w:eastAsia="宋体" w:hAnsi="宋体" w:hint="eastAsia"/>
          <w:color w:val="000000" w:themeColor="text1"/>
          <w:sz w:val="24"/>
          <w:szCs w:val="24"/>
        </w:rPr>
        <w:t>明确了无人机与空管系统的交互逻辑，包括注册与识别、通信系统、地理围栏等，并与ICAO Annex 10技术附件，构建了无人机与空管系统的全球数据协议体系，覆盖通信、安全、协同等核心需求。是拟制定标准的框架设计的重要参考。</w:t>
      </w:r>
    </w:p>
    <w:p w14:paraId="74E954D6" w14:textId="77777777" w:rsidR="003204B3" w:rsidRDefault="00380AEA">
      <w:pPr>
        <w:spacing w:line="360" w:lineRule="auto"/>
        <w:rPr>
          <w:rFonts w:ascii="宋体" w:eastAsia="宋体" w:hAnsi="宋体" w:hint="eastAsia"/>
          <w:b/>
          <w:sz w:val="24"/>
          <w:szCs w:val="24"/>
        </w:rPr>
      </w:pPr>
      <w:r>
        <w:rPr>
          <w:rFonts w:ascii="宋体" w:eastAsia="宋体" w:hAnsi="宋体" w:hint="eastAsia"/>
          <w:b/>
          <w:sz w:val="24"/>
          <w:szCs w:val="24"/>
        </w:rPr>
        <w:t>七、在标准体系中的位置，与现行相关法律、法规、规章及相关标准，特别是强制性标准的协调性</w:t>
      </w:r>
    </w:p>
    <w:p w14:paraId="3668980B" w14:textId="77777777" w:rsidR="003204B3" w:rsidRDefault="00380AEA">
      <w:pPr>
        <w:spacing w:line="360" w:lineRule="auto"/>
        <w:ind w:right="-20" w:firstLineChars="200" w:firstLine="480"/>
        <w:rPr>
          <w:rFonts w:ascii="宋体" w:eastAsia="宋体" w:hAnsi="宋体" w:hint="eastAsia"/>
          <w:sz w:val="24"/>
          <w:szCs w:val="24"/>
        </w:rPr>
      </w:pPr>
      <w:r>
        <w:rPr>
          <w:rFonts w:ascii="宋体" w:eastAsia="宋体" w:hAnsi="宋体" w:hint="eastAsia"/>
          <w:sz w:val="24"/>
          <w:szCs w:val="24"/>
        </w:rPr>
        <w:t>本标准内容符合现行法律、法规；</w:t>
      </w:r>
      <w:r>
        <w:rPr>
          <w:rFonts w:ascii="宋体" w:eastAsia="宋体" w:hAnsi="宋体"/>
          <w:sz w:val="24"/>
          <w:szCs w:val="24"/>
        </w:rPr>
        <w:t>与现行的</w:t>
      </w:r>
      <w:r>
        <w:rPr>
          <w:rFonts w:ascii="宋体" w:eastAsia="宋体" w:hAnsi="宋体" w:hint="eastAsia"/>
          <w:sz w:val="24"/>
          <w:szCs w:val="24"/>
        </w:rPr>
        <w:t>其他</w:t>
      </w:r>
      <w:r>
        <w:rPr>
          <w:rFonts w:ascii="宋体" w:eastAsia="宋体" w:hAnsi="宋体"/>
          <w:sz w:val="24"/>
          <w:szCs w:val="24"/>
        </w:rPr>
        <w:t>标准配套使用。</w:t>
      </w:r>
    </w:p>
    <w:p w14:paraId="659DB30A" w14:textId="77777777" w:rsidR="003204B3" w:rsidRDefault="00380AEA">
      <w:pPr>
        <w:ind w:firstLine="420"/>
        <w:rPr>
          <w:rFonts w:ascii="宋体" w:eastAsia="宋体" w:hAnsi="宋体" w:hint="eastAsia"/>
        </w:rPr>
      </w:pPr>
      <w:r>
        <w:rPr>
          <w:rFonts w:ascii="宋体" w:eastAsia="宋体" w:hAnsi="宋体"/>
          <w:sz w:val="24"/>
          <w:szCs w:val="24"/>
        </w:rPr>
        <w:t>本专业领域的标准体系框架图</w:t>
      </w:r>
      <w:r>
        <w:rPr>
          <w:rFonts w:ascii="宋体" w:eastAsia="宋体" w:hAnsi="宋体" w:hint="eastAsia"/>
        </w:rPr>
        <w:t>:</w:t>
      </w:r>
    </w:p>
    <w:p w14:paraId="6DEA66B0" w14:textId="77777777" w:rsidR="003204B3" w:rsidRDefault="00380AEA">
      <w:pPr>
        <w:ind w:firstLine="420"/>
        <w:rPr>
          <w:rFonts w:ascii="宋体" w:eastAsia="宋体" w:hAnsi="宋体" w:hint="eastAsia"/>
        </w:rPr>
      </w:pPr>
      <w:r>
        <w:rPr>
          <w:noProof/>
        </w:rPr>
        <w:drawing>
          <wp:inline distT="0" distB="0" distL="114300" distR="114300" wp14:anchorId="172EFFEC" wp14:editId="011CC7D8">
            <wp:extent cx="5270500" cy="2623185"/>
            <wp:effectExtent l="0" t="0" r="0" b="57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5270500" cy="2623185"/>
                    </a:xfrm>
                    <a:prstGeom prst="rect">
                      <a:avLst/>
                    </a:prstGeom>
                    <a:noFill/>
                    <a:ln>
                      <a:noFill/>
                    </a:ln>
                  </pic:spPr>
                </pic:pic>
              </a:graphicData>
            </a:graphic>
          </wp:inline>
        </w:drawing>
      </w:r>
    </w:p>
    <w:p w14:paraId="547268E5" w14:textId="77777777" w:rsidR="003204B3" w:rsidRDefault="003204B3">
      <w:pPr>
        <w:jc w:val="center"/>
        <w:rPr>
          <w:rFonts w:ascii="宋体" w:eastAsia="宋体" w:hAnsi="宋体" w:hint="eastAsia"/>
        </w:rPr>
      </w:pPr>
    </w:p>
    <w:p w14:paraId="442EF5E1" w14:textId="77777777" w:rsidR="003204B3" w:rsidRDefault="00380AEA">
      <w:pPr>
        <w:spacing w:line="360" w:lineRule="auto"/>
        <w:ind w:firstLine="420"/>
        <w:rPr>
          <w:rFonts w:ascii="宋体" w:eastAsia="宋体" w:hAnsi="宋体" w:hint="eastAsia"/>
          <w:color w:val="000000" w:themeColor="text1"/>
          <w:sz w:val="24"/>
          <w:szCs w:val="24"/>
        </w:rPr>
      </w:pPr>
      <w:r>
        <w:rPr>
          <w:rFonts w:ascii="宋体" w:eastAsia="宋体" w:hAnsi="宋体" w:hint="eastAsia"/>
          <w:color w:val="000000" w:themeColor="text1"/>
          <w:sz w:val="24"/>
          <w:szCs w:val="24"/>
        </w:rPr>
        <w:t>本标准属于“</w:t>
      </w:r>
      <w:r w:rsidR="00F9292F">
        <w:rPr>
          <w:rFonts w:ascii="宋体" w:eastAsia="宋体" w:hAnsi="宋体" w:hint="eastAsia"/>
          <w:color w:val="000000" w:themeColor="text1"/>
          <w:sz w:val="24"/>
          <w:szCs w:val="24"/>
        </w:rPr>
        <w:t>C</w:t>
      </w:r>
      <w:r>
        <w:rPr>
          <w:rFonts w:ascii="宋体" w:eastAsia="宋体" w:hAnsi="宋体" w:hint="eastAsia"/>
          <w:color w:val="000000" w:themeColor="text1"/>
          <w:sz w:val="24"/>
          <w:szCs w:val="24"/>
        </w:rPr>
        <w:t xml:space="preserve"> </w:t>
      </w:r>
      <w:r w:rsidR="00F9292F">
        <w:rPr>
          <w:rFonts w:ascii="宋体" w:eastAsia="宋体" w:hAnsi="宋体" w:hint="eastAsia"/>
          <w:color w:val="000000" w:themeColor="text1"/>
          <w:sz w:val="24"/>
          <w:szCs w:val="24"/>
        </w:rPr>
        <w:t>技术</w:t>
      </w:r>
      <w:r>
        <w:rPr>
          <w:rFonts w:ascii="宋体" w:eastAsia="宋体" w:hAnsi="宋体" w:hint="eastAsia"/>
          <w:color w:val="000000" w:themeColor="text1"/>
          <w:sz w:val="24"/>
          <w:szCs w:val="24"/>
        </w:rPr>
        <w:t>标准”标准体系大类中的“</w:t>
      </w:r>
      <w:r w:rsidR="00F9292F">
        <w:rPr>
          <w:rFonts w:ascii="宋体" w:eastAsia="宋体" w:hAnsi="宋体" w:hint="eastAsia"/>
          <w:color w:val="000000" w:themeColor="text1"/>
          <w:sz w:val="24"/>
          <w:szCs w:val="24"/>
        </w:rPr>
        <w:t>CA 系统级</w:t>
      </w:r>
      <w:r>
        <w:rPr>
          <w:rFonts w:ascii="宋体" w:eastAsia="宋体" w:hAnsi="宋体" w:hint="eastAsia"/>
          <w:color w:val="000000" w:themeColor="text1"/>
          <w:sz w:val="24"/>
          <w:szCs w:val="24"/>
        </w:rPr>
        <w:t>”标准。</w:t>
      </w:r>
    </w:p>
    <w:p w14:paraId="589B86AA" w14:textId="77777777" w:rsidR="003204B3" w:rsidRDefault="00380AEA">
      <w:pPr>
        <w:spacing w:line="360" w:lineRule="auto"/>
        <w:ind w:firstLine="420"/>
        <w:rPr>
          <w:rFonts w:ascii="宋体" w:eastAsia="宋体" w:hAnsi="宋体" w:hint="eastAsia"/>
          <w:color w:val="000000" w:themeColor="text1"/>
          <w:sz w:val="24"/>
          <w:szCs w:val="24"/>
        </w:rPr>
      </w:pPr>
      <w:r>
        <w:rPr>
          <w:rFonts w:ascii="宋体" w:eastAsia="宋体" w:hAnsi="宋体"/>
          <w:color w:val="000000" w:themeColor="text1"/>
          <w:sz w:val="24"/>
          <w:szCs w:val="24"/>
        </w:rPr>
        <w:t>本标准与现行相关法律、法规</w:t>
      </w:r>
      <w:r>
        <w:rPr>
          <w:rFonts w:ascii="宋体" w:eastAsia="宋体" w:hAnsi="宋体" w:hint="eastAsia"/>
          <w:color w:val="000000" w:themeColor="text1"/>
          <w:sz w:val="24"/>
          <w:szCs w:val="24"/>
        </w:rPr>
        <w:t>、</w:t>
      </w:r>
      <w:r>
        <w:rPr>
          <w:rFonts w:ascii="宋体" w:eastAsia="宋体" w:hAnsi="宋体"/>
          <w:color w:val="000000" w:themeColor="text1"/>
          <w:sz w:val="24"/>
          <w:szCs w:val="24"/>
        </w:rPr>
        <w:t>规章</w:t>
      </w:r>
      <w:r>
        <w:rPr>
          <w:rFonts w:ascii="宋体" w:eastAsia="宋体" w:hAnsi="宋体" w:hint="eastAsia"/>
          <w:color w:val="000000" w:themeColor="text1"/>
          <w:sz w:val="24"/>
          <w:szCs w:val="24"/>
        </w:rPr>
        <w:t>及相关标准协调一致</w:t>
      </w:r>
      <w:r>
        <w:rPr>
          <w:rFonts w:ascii="宋体" w:eastAsia="宋体" w:hAnsi="宋体"/>
          <w:color w:val="000000" w:themeColor="text1"/>
          <w:sz w:val="24"/>
          <w:szCs w:val="24"/>
        </w:rPr>
        <w:t>。</w:t>
      </w:r>
    </w:p>
    <w:p w14:paraId="6189FE00" w14:textId="77777777" w:rsidR="003204B3" w:rsidRDefault="00380AEA">
      <w:pPr>
        <w:spacing w:line="360" w:lineRule="auto"/>
        <w:rPr>
          <w:rFonts w:ascii="宋体" w:eastAsia="宋体" w:hAnsi="宋体" w:hint="eastAsia"/>
          <w:b/>
          <w:sz w:val="24"/>
          <w:szCs w:val="24"/>
        </w:rPr>
      </w:pPr>
      <w:r>
        <w:rPr>
          <w:rFonts w:ascii="宋体" w:eastAsia="宋体" w:hAnsi="宋体" w:hint="eastAsia"/>
          <w:b/>
          <w:sz w:val="24"/>
          <w:szCs w:val="24"/>
        </w:rPr>
        <w:lastRenderedPageBreak/>
        <w:t>八、重大分歧意见的处理经过和依据</w:t>
      </w:r>
    </w:p>
    <w:p w14:paraId="05E22277" w14:textId="77777777" w:rsidR="003204B3" w:rsidRDefault="00380AEA">
      <w:pPr>
        <w:spacing w:line="360" w:lineRule="auto"/>
        <w:ind w:firstLineChars="200" w:firstLine="480"/>
        <w:rPr>
          <w:rFonts w:ascii="宋体" w:eastAsia="宋体" w:hAnsi="宋体" w:hint="eastAsia"/>
          <w:b/>
          <w:i/>
          <w:sz w:val="24"/>
          <w:szCs w:val="24"/>
        </w:rPr>
      </w:pPr>
      <w:r>
        <w:rPr>
          <w:rFonts w:ascii="宋体" w:eastAsia="宋体" w:hAnsi="宋体" w:hint="eastAsia"/>
          <w:sz w:val="24"/>
          <w:szCs w:val="24"/>
        </w:rPr>
        <w:t>无。</w:t>
      </w:r>
    </w:p>
    <w:p w14:paraId="4F50E840" w14:textId="77777777" w:rsidR="003204B3" w:rsidRDefault="00380AEA">
      <w:pPr>
        <w:spacing w:line="360" w:lineRule="auto"/>
        <w:rPr>
          <w:rFonts w:ascii="宋体" w:eastAsia="宋体" w:hAnsi="宋体" w:hint="eastAsia"/>
          <w:b/>
          <w:sz w:val="24"/>
          <w:szCs w:val="24"/>
        </w:rPr>
      </w:pPr>
      <w:r>
        <w:rPr>
          <w:rFonts w:ascii="宋体" w:eastAsia="宋体" w:hAnsi="宋体" w:hint="eastAsia"/>
          <w:b/>
          <w:sz w:val="24"/>
          <w:szCs w:val="24"/>
        </w:rPr>
        <w:t>九、标准性质的建议说明</w:t>
      </w:r>
      <w:r>
        <w:rPr>
          <w:rFonts w:ascii="宋体" w:eastAsia="宋体" w:hAnsi="宋体" w:hint="eastAsia"/>
          <w:b/>
          <w:sz w:val="24"/>
          <w:szCs w:val="24"/>
        </w:rPr>
        <w:t xml:space="preserve"> </w:t>
      </w:r>
    </w:p>
    <w:p w14:paraId="6DEAC1DA" w14:textId="77777777" w:rsidR="003204B3" w:rsidRDefault="00380AEA">
      <w:pPr>
        <w:spacing w:line="360" w:lineRule="auto"/>
        <w:ind w:firstLineChars="200" w:firstLine="480"/>
        <w:rPr>
          <w:rFonts w:ascii="宋体" w:eastAsia="宋体" w:hAnsi="宋体" w:hint="eastAsia"/>
          <w:sz w:val="24"/>
          <w:szCs w:val="24"/>
        </w:rPr>
      </w:pPr>
      <w:r>
        <w:rPr>
          <w:rFonts w:ascii="宋体" w:eastAsia="宋体" w:hAnsi="宋体" w:hint="eastAsia"/>
          <w:sz w:val="24"/>
          <w:szCs w:val="24"/>
        </w:rPr>
        <w:t>建议本标准的性质为团体标准。</w:t>
      </w:r>
    </w:p>
    <w:p w14:paraId="621BC9E5" w14:textId="77777777" w:rsidR="003204B3" w:rsidRDefault="00380AEA">
      <w:pPr>
        <w:spacing w:line="360" w:lineRule="auto"/>
        <w:rPr>
          <w:rFonts w:ascii="宋体" w:eastAsia="宋体" w:hAnsi="宋体" w:hint="eastAsia"/>
          <w:b/>
          <w:sz w:val="24"/>
          <w:szCs w:val="24"/>
        </w:rPr>
      </w:pPr>
      <w:r>
        <w:rPr>
          <w:rFonts w:ascii="宋体" w:eastAsia="宋体" w:hAnsi="宋体" w:hint="eastAsia"/>
          <w:b/>
          <w:sz w:val="24"/>
          <w:szCs w:val="24"/>
        </w:rPr>
        <w:t>十、贯彻标准的要求和措施建议</w:t>
      </w:r>
    </w:p>
    <w:p w14:paraId="5F1D4037" w14:textId="77777777" w:rsidR="003204B3" w:rsidRDefault="00380AEA">
      <w:pPr>
        <w:spacing w:line="360" w:lineRule="auto"/>
        <w:ind w:right="23" w:firstLine="420"/>
        <w:rPr>
          <w:rFonts w:ascii="宋体" w:eastAsia="宋体" w:hAnsi="宋体" w:hint="eastAsia"/>
          <w:sz w:val="24"/>
          <w:szCs w:val="24"/>
        </w:rPr>
      </w:pPr>
      <w:r>
        <w:rPr>
          <w:rFonts w:ascii="宋体" w:eastAsia="宋体" w:hAnsi="宋体" w:hint="eastAsia"/>
          <w:sz w:val="24"/>
          <w:szCs w:val="24"/>
        </w:rPr>
        <w:t>建议标准实施后组织标准宣讲，以使企业了解标准内容，促进标准的顺利实施。</w:t>
      </w:r>
    </w:p>
    <w:p w14:paraId="003558A6" w14:textId="77777777" w:rsidR="003204B3" w:rsidRDefault="00380AEA">
      <w:pPr>
        <w:spacing w:line="360" w:lineRule="auto"/>
        <w:rPr>
          <w:rFonts w:ascii="宋体" w:eastAsia="宋体" w:hAnsi="宋体" w:hint="eastAsia"/>
          <w:b/>
          <w:sz w:val="24"/>
          <w:szCs w:val="24"/>
        </w:rPr>
      </w:pPr>
      <w:r>
        <w:rPr>
          <w:rFonts w:ascii="宋体" w:eastAsia="宋体" w:hAnsi="宋体" w:hint="eastAsia"/>
          <w:b/>
          <w:sz w:val="24"/>
          <w:szCs w:val="24"/>
        </w:rPr>
        <w:t>十一、废止现行相关标准的建议</w:t>
      </w:r>
    </w:p>
    <w:p w14:paraId="1996838A" w14:textId="77777777" w:rsidR="003204B3" w:rsidRDefault="00380AEA">
      <w:pPr>
        <w:spacing w:line="360" w:lineRule="auto"/>
        <w:ind w:firstLineChars="225" w:firstLine="540"/>
        <w:rPr>
          <w:rFonts w:ascii="宋体" w:eastAsia="宋体" w:hAnsi="宋体" w:hint="eastAsia"/>
          <w:sz w:val="24"/>
          <w:szCs w:val="24"/>
        </w:rPr>
      </w:pPr>
      <w:r>
        <w:rPr>
          <w:rFonts w:ascii="宋体" w:eastAsia="宋体" w:hAnsi="宋体" w:hint="eastAsia"/>
          <w:sz w:val="24"/>
          <w:szCs w:val="24"/>
        </w:rPr>
        <w:t>无。</w:t>
      </w:r>
    </w:p>
    <w:p w14:paraId="3E41178E" w14:textId="77777777" w:rsidR="003204B3" w:rsidRDefault="00380AEA">
      <w:pPr>
        <w:spacing w:line="360" w:lineRule="auto"/>
        <w:rPr>
          <w:rFonts w:ascii="宋体" w:eastAsia="宋体" w:hAnsi="宋体" w:hint="eastAsia"/>
          <w:b/>
          <w:sz w:val="24"/>
          <w:szCs w:val="24"/>
        </w:rPr>
      </w:pPr>
      <w:r>
        <w:rPr>
          <w:rFonts w:ascii="宋体" w:eastAsia="宋体" w:hAnsi="宋体" w:hint="eastAsia"/>
          <w:b/>
          <w:sz w:val="24"/>
          <w:szCs w:val="24"/>
        </w:rPr>
        <w:t>十二、其他应予说明的事项</w:t>
      </w:r>
    </w:p>
    <w:p w14:paraId="6231834C" w14:textId="77777777" w:rsidR="003204B3" w:rsidRDefault="00380AEA">
      <w:pPr>
        <w:spacing w:line="360" w:lineRule="auto"/>
        <w:ind w:firstLineChars="225" w:firstLine="540"/>
        <w:rPr>
          <w:rFonts w:ascii="宋体" w:eastAsia="宋体" w:hAnsi="宋体" w:hint="eastAsia"/>
          <w:sz w:val="24"/>
          <w:szCs w:val="24"/>
        </w:rPr>
      </w:pPr>
      <w:r>
        <w:rPr>
          <w:rFonts w:ascii="宋体" w:eastAsia="宋体" w:hAnsi="宋体" w:hint="eastAsia"/>
          <w:sz w:val="24"/>
          <w:szCs w:val="24"/>
        </w:rPr>
        <w:t>无。</w:t>
      </w:r>
    </w:p>
    <w:p w14:paraId="2086EF6D" w14:textId="77777777" w:rsidR="003204B3" w:rsidRDefault="003204B3">
      <w:pPr>
        <w:jc w:val="center"/>
        <w:rPr>
          <w:rFonts w:ascii="宋体" w:eastAsia="宋体" w:hAnsi="宋体" w:hint="eastAsia"/>
        </w:rPr>
      </w:pPr>
    </w:p>
    <w:p w14:paraId="739BE2E4" w14:textId="77777777" w:rsidR="003204B3" w:rsidRDefault="003204B3">
      <w:pPr>
        <w:rPr>
          <w:rFonts w:ascii="宋体" w:eastAsia="宋体" w:hAnsi="宋体" w:hint="eastAsia"/>
        </w:rPr>
      </w:pPr>
    </w:p>
    <w:sectPr w:rsidR="003204B3">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42E80" w14:textId="77777777" w:rsidR="002D6C72" w:rsidRDefault="002D6C72">
      <w:pPr>
        <w:rPr>
          <w:rFonts w:hint="eastAsia"/>
        </w:rPr>
      </w:pPr>
      <w:r>
        <w:separator/>
      </w:r>
    </w:p>
  </w:endnote>
  <w:endnote w:type="continuationSeparator" w:id="0">
    <w:p w14:paraId="74E6160A" w14:textId="77777777" w:rsidR="002D6C72" w:rsidRDefault="002D6C7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302EA" w14:textId="77777777" w:rsidR="003204B3" w:rsidRDefault="00380AEA">
    <w:pPr>
      <w:pStyle w:val="a6"/>
      <w:rPr>
        <w:rFonts w:hint="eastAsia"/>
      </w:rPr>
    </w:pPr>
    <w:r>
      <w:rPr>
        <w:noProof/>
      </w:rPr>
      <mc:AlternateContent>
        <mc:Choice Requires="wps">
          <w:drawing>
            <wp:anchor distT="0" distB="0" distL="114300" distR="114300" simplePos="0" relativeHeight="251659264" behindDoc="0" locked="0" layoutInCell="1" allowOverlap="1" wp14:anchorId="482B6B68" wp14:editId="44C448A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BB1B86" w14:textId="77777777" w:rsidR="003204B3" w:rsidRDefault="00380AEA">
                          <w:pPr>
                            <w:pStyle w:val="a6"/>
                            <w:rPr>
                              <w:rFonts w:hint="eastAsia"/>
                            </w:rPr>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rsidR="003204B3">
                              <w:t>5</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82B6B68"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9BB1B86" w14:textId="77777777" w:rsidR="003204B3" w:rsidRDefault="00000000">
                    <w:pPr>
                      <w:pStyle w:val="a6"/>
                      <w:rPr>
                        <w:rFonts w:hint="eastAsia"/>
                      </w:rPr>
                    </w:pPr>
                    <w:r>
                      <w:t xml:space="preserve">第 </w:t>
                    </w:r>
                    <w:r>
                      <w:fldChar w:fldCharType="begin"/>
                    </w:r>
                    <w:r>
                      <w:instrText xml:space="preserve"> PAGE  \* MERGEFORMAT </w:instrText>
                    </w:r>
                    <w:r>
                      <w:fldChar w:fldCharType="separate"/>
                    </w:r>
                    <w:r>
                      <w:t>1</w:t>
                    </w:r>
                    <w:r>
                      <w:fldChar w:fldCharType="end"/>
                    </w:r>
                    <w:r>
                      <w:t xml:space="preserve"> 页 共 </w:t>
                    </w:r>
                    <w:fldSimple w:instr=" NUMPAGES  \* MERGEFORMAT ">
                      <w:r w:rsidR="003204B3">
                        <w:t>5</w:t>
                      </w:r>
                    </w:fldSimple>
                    <w:r>
                      <w:t xml:space="preserve"> 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FC161" w14:textId="77777777" w:rsidR="002D6C72" w:rsidRDefault="002D6C72">
      <w:pPr>
        <w:rPr>
          <w:rFonts w:hint="eastAsia"/>
        </w:rPr>
      </w:pPr>
      <w:r>
        <w:separator/>
      </w:r>
    </w:p>
  </w:footnote>
  <w:footnote w:type="continuationSeparator" w:id="0">
    <w:p w14:paraId="0FB016C7" w14:textId="77777777" w:rsidR="002D6C72" w:rsidRDefault="002D6C7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BA5071"/>
    <w:multiLevelType w:val="multilevel"/>
    <w:tmpl w:val="32BA5071"/>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16cid:durableId="1947350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JmYmVhMGQ2YWQwOTc0ZDFkYmVkZTE0NzFkNThlYzIifQ=="/>
  </w:docVars>
  <w:rsids>
    <w:rsidRoot w:val="00414725"/>
    <w:rsid w:val="00012B4E"/>
    <w:rsid w:val="0004261A"/>
    <w:rsid w:val="00045D23"/>
    <w:rsid w:val="00055AA6"/>
    <w:rsid w:val="00063D7F"/>
    <w:rsid w:val="00070F92"/>
    <w:rsid w:val="00086554"/>
    <w:rsid w:val="000938A1"/>
    <w:rsid w:val="000B207F"/>
    <w:rsid w:val="000B5585"/>
    <w:rsid w:val="000D6C06"/>
    <w:rsid w:val="000D6F53"/>
    <w:rsid w:val="001102BE"/>
    <w:rsid w:val="00120522"/>
    <w:rsid w:val="001211B5"/>
    <w:rsid w:val="00122B10"/>
    <w:rsid w:val="001278DD"/>
    <w:rsid w:val="00127A60"/>
    <w:rsid w:val="00131B3F"/>
    <w:rsid w:val="00133C93"/>
    <w:rsid w:val="00140B21"/>
    <w:rsid w:val="00152F36"/>
    <w:rsid w:val="001600BA"/>
    <w:rsid w:val="0016433A"/>
    <w:rsid w:val="00195F04"/>
    <w:rsid w:val="001A6B39"/>
    <w:rsid w:val="001B160F"/>
    <w:rsid w:val="001F14A0"/>
    <w:rsid w:val="002105CE"/>
    <w:rsid w:val="00214D58"/>
    <w:rsid w:val="00237576"/>
    <w:rsid w:val="002714ED"/>
    <w:rsid w:val="00273CE6"/>
    <w:rsid w:val="00290116"/>
    <w:rsid w:val="002D204F"/>
    <w:rsid w:val="002D6C72"/>
    <w:rsid w:val="002E3E24"/>
    <w:rsid w:val="002F37C3"/>
    <w:rsid w:val="00303CD0"/>
    <w:rsid w:val="003204B3"/>
    <w:rsid w:val="003229F9"/>
    <w:rsid w:val="003320E7"/>
    <w:rsid w:val="0034176E"/>
    <w:rsid w:val="00341B14"/>
    <w:rsid w:val="00343ED4"/>
    <w:rsid w:val="00344442"/>
    <w:rsid w:val="00345A00"/>
    <w:rsid w:val="00346FA4"/>
    <w:rsid w:val="00353DF3"/>
    <w:rsid w:val="00355722"/>
    <w:rsid w:val="00356DA3"/>
    <w:rsid w:val="00360001"/>
    <w:rsid w:val="00361895"/>
    <w:rsid w:val="00364612"/>
    <w:rsid w:val="00364A57"/>
    <w:rsid w:val="00380AEA"/>
    <w:rsid w:val="0038234C"/>
    <w:rsid w:val="00393CC2"/>
    <w:rsid w:val="003A27FD"/>
    <w:rsid w:val="003C2BF7"/>
    <w:rsid w:val="003D30BA"/>
    <w:rsid w:val="003D768C"/>
    <w:rsid w:val="003E1917"/>
    <w:rsid w:val="003F73F2"/>
    <w:rsid w:val="003F7579"/>
    <w:rsid w:val="00414725"/>
    <w:rsid w:val="00417849"/>
    <w:rsid w:val="00421CEF"/>
    <w:rsid w:val="00435215"/>
    <w:rsid w:val="004370F1"/>
    <w:rsid w:val="00446AE3"/>
    <w:rsid w:val="00452345"/>
    <w:rsid w:val="00460037"/>
    <w:rsid w:val="0047335D"/>
    <w:rsid w:val="00476575"/>
    <w:rsid w:val="0047663E"/>
    <w:rsid w:val="004850E1"/>
    <w:rsid w:val="00485427"/>
    <w:rsid w:val="004B2AF1"/>
    <w:rsid w:val="004B5236"/>
    <w:rsid w:val="004C6673"/>
    <w:rsid w:val="004D30CE"/>
    <w:rsid w:val="004D6164"/>
    <w:rsid w:val="004E4974"/>
    <w:rsid w:val="004F148D"/>
    <w:rsid w:val="004F2D4F"/>
    <w:rsid w:val="005156ED"/>
    <w:rsid w:val="00521C13"/>
    <w:rsid w:val="005334F6"/>
    <w:rsid w:val="00535AC0"/>
    <w:rsid w:val="00556C94"/>
    <w:rsid w:val="00565EC7"/>
    <w:rsid w:val="00573019"/>
    <w:rsid w:val="00576369"/>
    <w:rsid w:val="00586C4E"/>
    <w:rsid w:val="0059281A"/>
    <w:rsid w:val="00596946"/>
    <w:rsid w:val="005A64D0"/>
    <w:rsid w:val="005A7980"/>
    <w:rsid w:val="005C5873"/>
    <w:rsid w:val="005E3103"/>
    <w:rsid w:val="005F378D"/>
    <w:rsid w:val="006048EE"/>
    <w:rsid w:val="00632734"/>
    <w:rsid w:val="00644302"/>
    <w:rsid w:val="006450F1"/>
    <w:rsid w:val="006464C7"/>
    <w:rsid w:val="006602AA"/>
    <w:rsid w:val="006645D1"/>
    <w:rsid w:val="00670171"/>
    <w:rsid w:val="00670E1A"/>
    <w:rsid w:val="00682D6D"/>
    <w:rsid w:val="006850B5"/>
    <w:rsid w:val="006C1D57"/>
    <w:rsid w:val="006D4B97"/>
    <w:rsid w:val="006D786F"/>
    <w:rsid w:val="006E3FFB"/>
    <w:rsid w:val="006E5F20"/>
    <w:rsid w:val="007016A8"/>
    <w:rsid w:val="00780569"/>
    <w:rsid w:val="007811C6"/>
    <w:rsid w:val="00781275"/>
    <w:rsid w:val="00787EEE"/>
    <w:rsid w:val="00791648"/>
    <w:rsid w:val="007A4E50"/>
    <w:rsid w:val="007B70F6"/>
    <w:rsid w:val="007C5F4B"/>
    <w:rsid w:val="007E61C5"/>
    <w:rsid w:val="0081101F"/>
    <w:rsid w:val="00815D1B"/>
    <w:rsid w:val="0082354A"/>
    <w:rsid w:val="0083221C"/>
    <w:rsid w:val="00835247"/>
    <w:rsid w:val="008468AA"/>
    <w:rsid w:val="00856490"/>
    <w:rsid w:val="00871543"/>
    <w:rsid w:val="008826C2"/>
    <w:rsid w:val="008836E9"/>
    <w:rsid w:val="00886644"/>
    <w:rsid w:val="008C5121"/>
    <w:rsid w:val="008D4DAC"/>
    <w:rsid w:val="008E3528"/>
    <w:rsid w:val="008E5378"/>
    <w:rsid w:val="009127E2"/>
    <w:rsid w:val="00930FD5"/>
    <w:rsid w:val="00936AA0"/>
    <w:rsid w:val="00953222"/>
    <w:rsid w:val="009575B3"/>
    <w:rsid w:val="009A3E3F"/>
    <w:rsid w:val="009A4610"/>
    <w:rsid w:val="009C5A9B"/>
    <w:rsid w:val="009D04E5"/>
    <w:rsid w:val="009D2B96"/>
    <w:rsid w:val="00A111B1"/>
    <w:rsid w:val="00A112C1"/>
    <w:rsid w:val="00A15048"/>
    <w:rsid w:val="00A160E7"/>
    <w:rsid w:val="00A1671A"/>
    <w:rsid w:val="00A323AB"/>
    <w:rsid w:val="00A32D13"/>
    <w:rsid w:val="00A33BC7"/>
    <w:rsid w:val="00A42625"/>
    <w:rsid w:val="00A829DD"/>
    <w:rsid w:val="00A85919"/>
    <w:rsid w:val="00AC0F14"/>
    <w:rsid w:val="00AC1991"/>
    <w:rsid w:val="00AC638D"/>
    <w:rsid w:val="00AC6AD3"/>
    <w:rsid w:val="00B075E5"/>
    <w:rsid w:val="00B20A0E"/>
    <w:rsid w:val="00B267DA"/>
    <w:rsid w:val="00B30704"/>
    <w:rsid w:val="00B3702D"/>
    <w:rsid w:val="00B401C4"/>
    <w:rsid w:val="00B43044"/>
    <w:rsid w:val="00B62EC7"/>
    <w:rsid w:val="00B840A1"/>
    <w:rsid w:val="00B87480"/>
    <w:rsid w:val="00B94853"/>
    <w:rsid w:val="00B95C55"/>
    <w:rsid w:val="00BA07A9"/>
    <w:rsid w:val="00BA1EB5"/>
    <w:rsid w:val="00BA3EE5"/>
    <w:rsid w:val="00BB0722"/>
    <w:rsid w:val="00BB1AEC"/>
    <w:rsid w:val="00BC2994"/>
    <w:rsid w:val="00BC51CF"/>
    <w:rsid w:val="00BD595E"/>
    <w:rsid w:val="00BE4F48"/>
    <w:rsid w:val="00BF463E"/>
    <w:rsid w:val="00BF6FF5"/>
    <w:rsid w:val="00C040B9"/>
    <w:rsid w:val="00C053BB"/>
    <w:rsid w:val="00C05E98"/>
    <w:rsid w:val="00C25C04"/>
    <w:rsid w:val="00C47A16"/>
    <w:rsid w:val="00C55661"/>
    <w:rsid w:val="00C57227"/>
    <w:rsid w:val="00C6011F"/>
    <w:rsid w:val="00C70EB5"/>
    <w:rsid w:val="00C71E47"/>
    <w:rsid w:val="00C72896"/>
    <w:rsid w:val="00C76B92"/>
    <w:rsid w:val="00C833D8"/>
    <w:rsid w:val="00C83E96"/>
    <w:rsid w:val="00C85A9F"/>
    <w:rsid w:val="00C861AD"/>
    <w:rsid w:val="00C9432D"/>
    <w:rsid w:val="00C95F95"/>
    <w:rsid w:val="00CA6436"/>
    <w:rsid w:val="00CD7813"/>
    <w:rsid w:val="00CE2508"/>
    <w:rsid w:val="00CF0DFF"/>
    <w:rsid w:val="00CF65E7"/>
    <w:rsid w:val="00D04656"/>
    <w:rsid w:val="00D10858"/>
    <w:rsid w:val="00D11472"/>
    <w:rsid w:val="00D33AF3"/>
    <w:rsid w:val="00D35624"/>
    <w:rsid w:val="00D421D9"/>
    <w:rsid w:val="00D556A8"/>
    <w:rsid w:val="00D55C03"/>
    <w:rsid w:val="00D60C22"/>
    <w:rsid w:val="00D63FE3"/>
    <w:rsid w:val="00D6674C"/>
    <w:rsid w:val="00D705D9"/>
    <w:rsid w:val="00D94BAC"/>
    <w:rsid w:val="00DA49AF"/>
    <w:rsid w:val="00DB0529"/>
    <w:rsid w:val="00DC3B7B"/>
    <w:rsid w:val="00DE280E"/>
    <w:rsid w:val="00DF459A"/>
    <w:rsid w:val="00E04A13"/>
    <w:rsid w:val="00E12866"/>
    <w:rsid w:val="00E21E66"/>
    <w:rsid w:val="00E27456"/>
    <w:rsid w:val="00E32601"/>
    <w:rsid w:val="00E508CC"/>
    <w:rsid w:val="00E65D9D"/>
    <w:rsid w:val="00E705AE"/>
    <w:rsid w:val="00E7364A"/>
    <w:rsid w:val="00E84AF7"/>
    <w:rsid w:val="00E84E9B"/>
    <w:rsid w:val="00EB1C1B"/>
    <w:rsid w:val="00EB4ACA"/>
    <w:rsid w:val="00EC4031"/>
    <w:rsid w:val="00F205E2"/>
    <w:rsid w:val="00F2617A"/>
    <w:rsid w:val="00F269F1"/>
    <w:rsid w:val="00F31905"/>
    <w:rsid w:val="00F32036"/>
    <w:rsid w:val="00F37998"/>
    <w:rsid w:val="00F4634B"/>
    <w:rsid w:val="00F64936"/>
    <w:rsid w:val="00F7353A"/>
    <w:rsid w:val="00F87D75"/>
    <w:rsid w:val="00F9292F"/>
    <w:rsid w:val="00FB2423"/>
    <w:rsid w:val="00FC398B"/>
    <w:rsid w:val="00FD31C5"/>
    <w:rsid w:val="01BD5233"/>
    <w:rsid w:val="05BF6FDB"/>
    <w:rsid w:val="0A075D0B"/>
    <w:rsid w:val="11822C48"/>
    <w:rsid w:val="17516817"/>
    <w:rsid w:val="17A81744"/>
    <w:rsid w:val="1A064B6C"/>
    <w:rsid w:val="1B283D33"/>
    <w:rsid w:val="1D644C50"/>
    <w:rsid w:val="255B1D54"/>
    <w:rsid w:val="2ACE2B56"/>
    <w:rsid w:val="2C041D15"/>
    <w:rsid w:val="386C12AB"/>
    <w:rsid w:val="3A4153BB"/>
    <w:rsid w:val="3A7B5F3D"/>
    <w:rsid w:val="3BB134AE"/>
    <w:rsid w:val="44A27E03"/>
    <w:rsid w:val="54001F5F"/>
    <w:rsid w:val="5E236D2C"/>
    <w:rsid w:val="60277511"/>
    <w:rsid w:val="602E7B00"/>
    <w:rsid w:val="62B55A51"/>
    <w:rsid w:val="64855F7A"/>
    <w:rsid w:val="653E4214"/>
    <w:rsid w:val="677B273E"/>
    <w:rsid w:val="6C6652CB"/>
    <w:rsid w:val="6CA36342"/>
    <w:rsid w:val="6D9D39CE"/>
    <w:rsid w:val="6DEB36BF"/>
    <w:rsid w:val="6F626445"/>
    <w:rsid w:val="734B4144"/>
    <w:rsid w:val="799052E8"/>
    <w:rsid w:val="79B84426"/>
    <w:rsid w:val="7C9943B9"/>
    <w:rsid w:val="7F9815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DED6D"/>
  <w15:docId w15:val="{22A117AC-F0EE-4931-AF5D-83C91460E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qFormat/>
    <w:rPr>
      <w:sz w:val="18"/>
      <w:szCs w:val="18"/>
    </w:rPr>
  </w:style>
  <w:style w:type="paragraph" w:styleId="a6">
    <w:name w:val="footer"/>
    <w:basedOn w:val="a0"/>
    <w:link w:val="a7"/>
    <w:uiPriority w:val="99"/>
    <w:unhideWhenUsed/>
    <w:qFormat/>
    <w:pPr>
      <w:tabs>
        <w:tab w:val="center" w:pos="4153"/>
        <w:tab w:val="right" w:pos="8306"/>
      </w:tabs>
      <w:snapToGrid w:val="0"/>
      <w:jc w:val="left"/>
    </w:pPr>
    <w:rPr>
      <w:sz w:val="18"/>
      <w:szCs w:val="18"/>
    </w:rPr>
  </w:style>
  <w:style w:type="paragraph" w:styleId="a8">
    <w:name w:val="header"/>
    <w:basedOn w:val="a0"/>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TOC2">
    <w:name w:val="toc 2"/>
    <w:basedOn w:val="a0"/>
    <w:next w:val="a0"/>
    <w:uiPriority w:val="39"/>
    <w:unhideWhenUsed/>
    <w:qFormat/>
    <w:pPr>
      <w:tabs>
        <w:tab w:val="right" w:leader="dot" w:pos="9344"/>
      </w:tabs>
      <w:spacing w:line="300" w:lineRule="exact"/>
      <w:ind w:left="210"/>
    </w:pPr>
    <w:rPr>
      <w:rFonts w:ascii="宋体"/>
    </w:rPr>
  </w:style>
  <w:style w:type="character" w:styleId="aa">
    <w:name w:val="FollowedHyperlink"/>
    <w:basedOn w:val="a1"/>
    <w:uiPriority w:val="99"/>
    <w:semiHidden/>
    <w:unhideWhenUsed/>
    <w:qFormat/>
    <w:rPr>
      <w:color w:val="954F72" w:themeColor="followedHyperlink"/>
      <w:u w:val="single"/>
    </w:rPr>
  </w:style>
  <w:style w:type="character" w:styleId="ab">
    <w:name w:val="Hyperlink"/>
    <w:basedOn w:val="a1"/>
    <w:uiPriority w:val="99"/>
    <w:unhideWhenUsed/>
    <w:qFormat/>
    <w:rPr>
      <w:color w:val="0563C1" w:themeColor="hyperlink"/>
      <w:u w:val="single"/>
    </w:rPr>
  </w:style>
  <w:style w:type="character" w:customStyle="1" w:styleId="a9">
    <w:name w:val="页眉 字符"/>
    <w:basedOn w:val="a1"/>
    <w:link w:val="a8"/>
    <w:uiPriority w:val="99"/>
    <w:qFormat/>
    <w:rPr>
      <w:sz w:val="18"/>
      <w:szCs w:val="18"/>
    </w:rPr>
  </w:style>
  <w:style w:type="character" w:customStyle="1" w:styleId="a7">
    <w:name w:val="页脚 字符"/>
    <w:basedOn w:val="a1"/>
    <w:link w:val="a6"/>
    <w:uiPriority w:val="99"/>
    <w:qFormat/>
    <w:rPr>
      <w:sz w:val="18"/>
      <w:szCs w:val="18"/>
    </w:rPr>
  </w:style>
  <w:style w:type="character" w:customStyle="1" w:styleId="a5">
    <w:name w:val="批注框文本 字符"/>
    <w:basedOn w:val="a1"/>
    <w:link w:val="a4"/>
    <w:uiPriority w:val="99"/>
    <w:semiHidden/>
    <w:qFormat/>
    <w:rPr>
      <w:sz w:val="18"/>
      <w:szCs w:val="18"/>
    </w:rPr>
  </w:style>
  <w:style w:type="paragraph" w:styleId="ac">
    <w:name w:val="List Paragraph"/>
    <w:basedOn w:val="a0"/>
    <w:uiPriority w:val="34"/>
    <w:qFormat/>
    <w:pPr>
      <w:ind w:firstLineChars="200" w:firstLine="420"/>
    </w:pPr>
  </w:style>
  <w:style w:type="character" w:customStyle="1" w:styleId="Char">
    <w:name w:val="注： Char"/>
    <w:link w:val="a"/>
    <w:qFormat/>
    <w:rPr>
      <w:rFonts w:ascii="宋体"/>
      <w:sz w:val="18"/>
      <w:szCs w:val="18"/>
    </w:rPr>
  </w:style>
  <w:style w:type="paragraph" w:customStyle="1" w:styleId="a">
    <w:name w:val="注："/>
    <w:next w:val="a0"/>
    <w:link w:val="Char"/>
    <w:qFormat/>
    <w:pPr>
      <w:widowControl w:val="0"/>
      <w:numPr>
        <w:numId w:val="1"/>
      </w:numPr>
      <w:autoSpaceDE w:val="0"/>
      <w:autoSpaceDN w:val="0"/>
      <w:jc w:val="both"/>
    </w:pPr>
    <w:rPr>
      <w:rFonts w:ascii="宋体"/>
      <w:kern w:val="2"/>
      <w:sz w:val="18"/>
      <w:szCs w:val="18"/>
    </w:rPr>
  </w:style>
  <w:style w:type="paragraph" w:customStyle="1" w:styleId="ad">
    <w:name w:val="标准文件_段"/>
    <w:qFormat/>
    <w:pPr>
      <w:autoSpaceDE w:val="0"/>
      <w:autoSpaceDN w:val="0"/>
      <w:ind w:firstLineChars="200" w:firstLine="200"/>
      <w:jc w:val="both"/>
    </w:pPr>
    <w:rPr>
      <w:rFonts w:ascii="宋体" w:eastAsia="宋体" w:hAnsi="Times New Roman" w:cs="Times New Roman"/>
      <w:sz w:val="21"/>
    </w:rPr>
  </w:style>
  <w:style w:type="paragraph" w:customStyle="1" w:styleId="1">
    <w:name w:val="修订1"/>
    <w:hidden/>
    <w:uiPriority w:val="99"/>
    <w:unhideWhenUsed/>
    <w:qFormat/>
    <w:rPr>
      <w:kern w:val="2"/>
      <w:sz w:val="21"/>
      <w:szCs w:val="22"/>
    </w:rPr>
  </w:style>
  <w:style w:type="paragraph" w:styleId="ae">
    <w:name w:val="Revision"/>
    <w:hidden/>
    <w:uiPriority w:val="99"/>
    <w:unhideWhenUsed/>
    <w:rsid w:val="00045D23"/>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2F5CDCA-B9F3-4061-A0A0-2A40E46ADA9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Pages>
  <Words>454</Words>
  <Characters>2593</Characters>
  <Application>Microsoft Office Word</Application>
  <DocSecurity>0</DocSecurity>
  <Lines>21</Lines>
  <Paragraphs>6</Paragraphs>
  <ScaleCrop>false</ScaleCrop>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yangshp</dc:creator>
  <cp:lastModifiedBy>野桥 王</cp:lastModifiedBy>
  <cp:revision>30</cp:revision>
  <cp:lastPrinted>2020-01-02T07:43:00Z</cp:lastPrinted>
  <dcterms:created xsi:type="dcterms:W3CDTF">2023-08-19T03:12:00Z</dcterms:created>
  <dcterms:modified xsi:type="dcterms:W3CDTF">2025-06-06T02:21:00Z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FA34CB7770FD47778325D4A9DBCAE092_13</vt:lpwstr>
  </property>
  <property fmtid="{D5CDD505-2E9C-101B-9397-08002B2CF9AE}" pid="4" name="KSOTemplateDocerSaveRecord">
    <vt:lpwstr>eyJoZGlkIjoiMWJmYmVhMGQ2YWQwOTc0ZDFkYmVkZTE0NzFkNThlYzIiLCJ1c2VySWQiOiI3Njk3MTI1MjcifQ==</vt:lpwstr>
  </property>
</Properties>
</file>